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166481">
        <w:rPr>
          <w:rFonts w:asciiTheme="minorHAnsi" w:hAnsiTheme="minorHAnsi" w:cstheme="minorHAnsi"/>
          <w:b/>
          <w:sz w:val="48"/>
          <w:szCs w:val="48"/>
        </w:rPr>
        <w:t>WP001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166481">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EB34FC" w:rsidRPr="00166481" w:rsidRDefault="00166481" w:rsidP="00EB34FC">
      <w:pPr>
        <w:rPr>
          <w:rFonts w:asciiTheme="minorHAnsi" w:hAnsiTheme="minorHAnsi" w:cstheme="minorHAnsi"/>
          <w:b/>
          <w:sz w:val="72"/>
          <w:szCs w:val="72"/>
        </w:rPr>
      </w:pPr>
      <w:r w:rsidRPr="00166481">
        <w:rPr>
          <w:rFonts w:asciiTheme="minorHAnsi" w:hAnsiTheme="minorHAnsi" w:cstheme="minorHAnsi"/>
          <w:b/>
          <w:sz w:val="72"/>
          <w:szCs w:val="72"/>
        </w:rPr>
        <w:t>Residential Variable Speed Swimming Pool Pump</w:t>
      </w: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8A2A76" w:rsidRPr="008A2A76" w:rsidRDefault="008A2A76" w:rsidP="008A2A76">
            <w:pPr>
              <w:ind w:left="972" w:hanging="972"/>
              <w:rPr>
                <w:rFonts w:asciiTheme="minorHAnsi" w:hAnsiTheme="minorHAnsi" w:cs="Arial"/>
                <w:i/>
                <w:sz w:val="20"/>
                <w:szCs w:val="20"/>
              </w:rPr>
            </w:pPr>
            <w:r w:rsidRPr="008A2A76">
              <w:rPr>
                <w:rFonts w:asciiTheme="minorHAnsi" w:hAnsiTheme="minorHAnsi" w:cs="Arial"/>
                <w:i/>
                <w:sz w:val="20"/>
                <w:szCs w:val="20"/>
              </w:rPr>
              <w:t>PM-69234: Commissioned Variable Speed Drive on Pool Pump Controls replacing Single Speed Pool Pump</w:t>
            </w:r>
          </w:p>
          <w:p w:rsidR="008A2A76" w:rsidRPr="008A2A76" w:rsidRDefault="008A2A76" w:rsidP="008A2A76">
            <w:pPr>
              <w:ind w:left="972" w:hanging="972"/>
              <w:rPr>
                <w:rFonts w:asciiTheme="minorHAnsi" w:hAnsiTheme="minorHAnsi" w:cs="Arial"/>
                <w:i/>
                <w:sz w:val="20"/>
                <w:szCs w:val="20"/>
              </w:rPr>
            </w:pPr>
            <w:r w:rsidRPr="008A2A76">
              <w:rPr>
                <w:rFonts w:asciiTheme="minorHAnsi" w:hAnsiTheme="minorHAnsi" w:cs="Arial"/>
                <w:i/>
                <w:sz w:val="20"/>
                <w:szCs w:val="20"/>
              </w:rPr>
              <w:t>PM-78394: Commissioned Variable Speed Drive on Pool Pump Controls replacing Two Speed Pool Pump</w:t>
            </w:r>
          </w:p>
          <w:p w:rsidR="008A2A76" w:rsidRPr="008A2A76" w:rsidRDefault="008A2A76" w:rsidP="008A2A76">
            <w:pPr>
              <w:ind w:left="972" w:hanging="972"/>
              <w:rPr>
                <w:rFonts w:asciiTheme="minorHAnsi" w:hAnsiTheme="minorHAnsi" w:cs="Arial"/>
                <w:i/>
                <w:sz w:val="20"/>
                <w:szCs w:val="20"/>
              </w:rPr>
            </w:pPr>
            <w:r w:rsidRPr="008A2A76">
              <w:rPr>
                <w:rFonts w:asciiTheme="minorHAnsi" w:hAnsiTheme="minorHAnsi" w:cs="Arial"/>
                <w:i/>
                <w:sz w:val="20"/>
                <w:szCs w:val="20"/>
              </w:rPr>
              <w:t>PM-79353: Programmable Variable Speed Drive on Pool Pump Control replacing Single Speed Pool Pump</w:t>
            </w:r>
          </w:p>
          <w:p w:rsidR="008A2A76" w:rsidRPr="008A2A76" w:rsidRDefault="008A2A76" w:rsidP="008A2A76">
            <w:pPr>
              <w:ind w:left="972" w:hanging="972"/>
              <w:rPr>
                <w:rFonts w:asciiTheme="minorHAnsi" w:hAnsiTheme="minorHAnsi" w:cs="Arial"/>
                <w:i/>
                <w:sz w:val="20"/>
                <w:szCs w:val="20"/>
              </w:rPr>
            </w:pPr>
            <w:r w:rsidRPr="008A2A76">
              <w:rPr>
                <w:rFonts w:asciiTheme="minorHAnsi" w:hAnsiTheme="minorHAnsi" w:cs="Arial"/>
                <w:i/>
                <w:sz w:val="20"/>
                <w:szCs w:val="20"/>
              </w:rPr>
              <w:t>PM-80567: Variable Speed Drive on Pool Pump Control replacing Manually Controlled Two Speed Pool Pump</w:t>
            </w:r>
          </w:p>
          <w:p w:rsidR="00AC5309" w:rsidRPr="00697868" w:rsidRDefault="008A2A76" w:rsidP="008A2A76">
            <w:pPr>
              <w:ind w:left="972" w:hanging="972"/>
              <w:rPr>
                <w:rFonts w:asciiTheme="minorHAnsi" w:hAnsiTheme="minorHAnsi" w:cs="Arial"/>
                <w:b w:val="0"/>
                <w:bCs w:val="0"/>
                <w:sz w:val="20"/>
                <w:szCs w:val="20"/>
              </w:rPr>
            </w:pPr>
            <w:r w:rsidRPr="008A2A76">
              <w:rPr>
                <w:rFonts w:asciiTheme="minorHAnsi" w:hAnsiTheme="minorHAnsi" w:cs="Arial"/>
                <w:i/>
                <w:sz w:val="20"/>
                <w:szCs w:val="20"/>
              </w:rPr>
              <w:t>PM-98422: Variable Speed Drive on Pool Pump Controls replacing Two Speed Pool Pump</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8A2A76" w:rsidP="009824E9">
            <w:pPr>
              <w:rPr>
                <w:rFonts w:asciiTheme="minorHAnsi" w:hAnsiTheme="minorHAnsi" w:cs="Arial"/>
                <w:sz w:val="20"/>
                <w:szCs w:val="20"/>
              </w:rPr>
            </w:pPr>
            <w:r>
              <w:rPr>
                <w:rFonts w:asciiTheme="minorHAnsi" w:hAnsiTheme="minorHAnsi" w:cs="Arial"/>
                <w:sz w:val="20"/>
                <w:szCs w:val="20"/>
              </w:rPr>
              <w:t>Variable speed pool pump.</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8C6BAD" w:rsidP="008C6BAD">
            <w:pPr>
              <w:rPr>
                <w:rFonts w:asciiTheme="minorHAnsi" w:hAnsiTheme="minorHAnsi" w:cs="Arial"/>
                <w:sz w:val="20"/>
                <w:szCs w:val="20"/>
              </w:rPr>
            </w:pPr>
            <w:r>
              <w:rPr>
                <w:rFonts w:asciiTheme="minorHAnsi" w:hAnsiTheme="minorHAnsi" w:cs="Arial"/>
                <w:sz w:val="20"/>
                <w:szCs w:val="20"/>
              </w:rPr>
              <w:t>Customer existing single speed pool pumps and code required two speed pool pumps.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2A5039">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8C6BAD" w:rsidP="002A5039">
            <w:pPr>
              <w:rPr>
                <w:rFonts w:asciiTheme="minorHAnsi" w:hAnsiTheme="minorHAnsi" w:cs="Arial"/>
                <w:sz w:val="20"/>
                <w:szCs w:val="20"/>
              </w:rPr>
            </w:pPr>
            <w:r>
              <w:rPr>
                <w:rFonts w:asciiTheme="minorHAnsi" w:hAnsiTheme="minorHAnsi" w:cs="Arial"/>
                <w:sz w:val="20"/>
                <w:szCs w:val="20"/>
              </w:rPr>
              <w:t>Per pump.</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8C6BAD" w:rsidP="00AC5309">
            <w:pPr>
              <w:rPr>
                <w:rFonts w:asciiTheme="minorHAnsi" w:hAnsiTheme="minorHAnsi" w:cs="Arial"/>
                <w:sz w:val="20"/>
                <w:szCs w:val="20"/>
              </w:rPr>
            </w:pPr>
            <w:r>
              <w:rPr>
                <w:rFonts w:asciiTheme="minorHAnsi" w:hAnsiTheme="minorHAnsi" w:cs="Arial"/>
                <w:sz w:val="20"/>
                <w:szCs w:val="20"/>
              </w:rPr>
              <w:t>10 years (</w:t>
            </w:r>
            <w:proofErr w:type="spellStart"/>
            <w:r w:rsidRPr="008C6BAD">
              <w:rPr>
                <w:rFonts w:asciiTheme="minorHAnsi" w:hAnsiTheme="minorHAnsi" w:cs="Arial"/>
                <w:sz w:val="20"/>
                <w:szCs w:val="20"/>
              </w:rPr>
              <w:t>OutD-PoolPump</w:t>
            </w:r>
            <w:proofErr w:type="spellEnd"/>
            <w:r>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8C6BAD">
            <w:pPr>
              <w:rPr>
                <w:rFonts w:asciiTheme="minorHAnsi" w:hAnsiTheme="minorHAnsi" w:cs="Arial"/>
                <w:sz w:val="20"/>
                <w:szCs w:val="20"/>
              </w:rPr>
            </w:pPr>
            <w:r w:rsidRPr="00697868">
              <w:rPr>
                <w:rFonts w:asciiTheme="minorHAnsi" w:hAnsiTheme="minorHAnsi" w:cs="Arial"/>
                <w:sz w:val="20"/>
                <w:szCs w:val="20"/>
              </w:rPr>
              <w:t xml:space="preserve">Early </w:t>
            </w:r>
            <w:r w:rsidRPr="00051CEC">
              <w:rPr>
                <w:rFonts w:asciiTheme="minorHAnsi" w:hAnsiTheme="minorHAnsi" w:cs="Arial"/>
                <w:sz w:val="20"/>
                <w:szCs w:val="20"/>
              </w:rPr>
              <w:t>Retirement (</w:t>
            </w:r>
            <w:r w:rsidR="008C6BAD" w:rsidRPr="00051CEC">
              <w:rPr>
                <w:rFonts w:asciiTheme="minorHAnsi" w:hAnsiTheme="minorHAnsi" w:cs="Arial"/>
                <w:sz w:val="20"/>
                <w:szCs w:val="20"/>
              </w:rPr>
              <w:t>RET</w:t>
            </w:r>
            <w:r w:rsidRPr="00051CEC">
              <w:rPr>
                <w:rFonts w:asciiTheme="minorHAnsi" w:hAnsiTheme="minorHAnsi" w:cs="Arial"/>
                <w:sz w:val="20"/>
                <w:szCs w:val="20"/>
              </w:rPr>
              <w:t>),</w:t>
            </w:r>
            <w:r w:rsidR="008C6BAD">
              <w:rPr>
                <w:rFonts w:asciiTheme="minorHAnsi" w:hAnsiTheme="minorHAnsi" w:cs="Arial"/>
                <w:sz w:val="20"/>
                <w:szCs w:val="20"/>
              </w:rPr>
              <w:t xml:space="preserve"> &amp;</w:t>
            </w:r>
            <w:r w:rsidRPr="00697868">
              <w:rPr>
                <w:rFonts w:asciiTheme="minorHAnsi" w:hAnsiTheme="minorHAnsi" w:cs="Arial"/>
                <w:sz w:val="20"/>
                <w:szCs w:val="20"/>
              </w:rPr>
              <w:t xml:space="preserve"> Replace on Burnout (ROB).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Default="008C6BAD" w:rsidP="00AC5309">
            <w:pPr>
              <w:rPr>
                <w:rFonts w:asciiTheme="minorHAnsi" w:hAnsiTheme="minorHAnsi" w:cstheme="minorHAnsi"/>
                <w:sz w:val="20"/>
                <w:szCs w:val="20"/>
              </w:rPr>
            </w:pPr>
            <w:r>
              <w:rPr>
                <w:rFonts w:asciiTheme="minorHAnsi" w:hAnsiTheme="minorHAnsi" w:cstheme="minorHAnsi"/>
                <w:sz w:val="20"/>
                <w:szCs w:val="20"/>
              </w:rPr>
              <w:t>0.55 (Res-Default&gt;2)</w:t>
            </w:r>
          </w:p>
          <w:p w:rsidR="008C6BAD" w:rsidRPr="00697868" w:rsidRDefault="008C6BAD" w:rsidP="00AC5309">
            <w:pPr>
              <w:rPr>
                <w:rFonts w:asciiTheme="minorHAnsi" w:hAnsiTheme="minorHAnsi" w:cs="Arial"/>
                <w:sz w:val="20"/>
                <w:szCs w:val="20"/>
              </w:rPr>
            </w:pPr>
            <w:r>
              <w:rPr>
                <w:rFonts w:asciiTheme="minorHAnsi" w:hAnsiTheme="minorHAnsi" w:cstheme="minorHAnsi"/>
                <w:sz w:val="20"/>
                <w:szCs w:val="20"/>
              </w:rPr>
              <w:t>0.85 (Res-Default-HTG-di)</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3D0FB3"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3D0FB3" w:rsidRPr="00697868" w:rsidRDefault="003D0FB3" w:rsidP="003D0FB3">
            <w:pPr>
              <w:rPr>
                <w:rFonts w:asciiTheme="minorHAnsi" w:hAnsiTheme="minorHAnsi" w:cstheme="minorHAnsi"/>
                <w:sz w:val="20"/>
                <w:szCs w:val="20"/>
              </w:rPr>
            </w:pPr>
            <w:r>
              <w:rPr>
                <w:rFonts w:asciiTheme="minorHAnsi" w:hAnsiTheme="minorHAnsi" w:cstheme="minorHAnsi"/>
                <w:sz w:val="20"/>
                <w:szCs w:val="20"/>
              </w:rPr>
              <w:t>SCE13WP001.0</w:t>
            </w:r>
          </w:p>
        </w:tc>
        <w:tc>
          <w:tcPr>
            <w:tcW w:w="517" w:type="pct"/>
          </w:tcPr>
          <w:p w:rsidR="003D0FB3" w:rsidRPr="00697868" w:rsidRDefault="003D0FB3"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3D0FB3" w:rsidRPr="005734A4" w:rsidRDefault="003D0FB3" w:rsidP="002A5039">
            <w:pPr>
              <w:jc w:val="center"/>
              <w:rPr>
                <w:rFonts w:asciiTheme="minorHAnsi" w:hAnsiTheme="minorHAnsi" w:cstheme="minorHAnsi"/>
                <w:sz w:val="20"/>
                <w:szCs w:val="20"/>
              </w:rPr>
            </w:pPr>
            <w:r>
              <w:rPr>
                <w:rFonts w:asciiTheme="minorHAnsi" w:hAnsiTheme="minorHAnsi" w:cstheme="minorHAnsi"/>
                <w:sz w:val="20"/>
                <w:szCs w:val="20"/>
              </w:rPr>
              <w:t>05/30</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rsidR="003D0FB3" w:rsidRPr="005734A4" w:rsidRDefault="003D0FB3" w:rsidP="002A5039">
            <w:pPr>
              <w:rPr>
                <w:rFonts w:asciiTheme="minorHAnsi" w:hAnsiTheme="minorHAnsi" w:cstheme="minorHAnsi"/>
                <w:sz w:val="20"/>
                <w:szCs w:val="20"/>
              </w:rPr>
            </w:pPr>
            <w:r>
              <w:rPr>
                <w:rFonts w:asciiTheme="minorHAnsi" w:hAnsiTheme="minorHAnsi" w:cstheme="minorHAnsi"/>
                <w:sz w:val="20"/>
                <w:szCs w:val="20"/>
              </w:rPr>
              <w:t xml:space="preserve">Ricardo </w:t>
            </w:r>
            <w:proofErr w:type="spellStart"/>
            <w:r>
              <w:rPr>
                <w:rFonts w:asciiTheme="minorHAnsi" w:hAnsiTheme="minorHAnsi" w:cstheme="minorHAnsi"/>
                <w:sz w:val="20"/>
                <w:szCs w:val="20"/>
              </w:rPr>
              <w:t>Sfeir</w:t>
            </w:r>
            <w:proofErr w:type="spellEnd"/>
            <w:r w:rsidRPr="005734A4">
              <w:rPr>
                <w:rFonts w:asciiTheme="minorHAnsi" w:hAnsiTheme="minorHAnsi" w:cstheme="minorHAnsi"/>
                <w:sz w:val="20"/>
                <w:szCs w:val="20"/>
              </w:rPr>
              <w:t>/</w:t>
            </w:r>
            <w:r>
              <w:rPr>
                <w:rFonts w:asciiTheme="minorHAnsi" w:hAnsiTheme="minorHAnsi" w:cstheme="minorHAnsi"/>
                <w:sz w:val="20"/>
                <w:szCs w:val="20"/>
              </w:rPr>
              <w:t>BASE Energy, Inc.</w:t>
            </w:r>
          </w:p>
        </w:tc>
        <w:tc>
          <w:tcPr>
            <w:tcW w:w="2124" w:type="pct"/>
          </w:tcPr>
          <w:p w:rsidR="003D0FB3" w:rsidRPr="005734A4" w:rsidRDefault="003D0FB3" w:rsidP="002A5039">
            <w:pPr>
              <w:rPr>
                <w:rFonts w:asciiTheme="minorHAnsi" w:hAnsiTheme="minorHAnsi" w:cstheme="minorHAnsi"/>
                <w:sz w:val="20"/>
                <w:szCs w:val="20"/>
              </w:rPr>
            </w:pPr>
            <w:r>
              <w:rPr>
                <w:rFonts w:asciiTheme="minorHAnsi" w:hAnsiTheme="minorHAnsi" w:cstheme="minorHAnsi"/>
                <w:bCs/>
                <w:sz w:val="20"/>
                <w:szCs w:val="20"/>
              </w:rPr>
              <w:t>Original work paper template for 2013 based on the work paper from the previous cycle.</w:t>
            </w:r>
          </w:p>
        </w:tc>
      </w:tr>
      <w:tr w:rsidR="003D0FB3"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3D0FB3" w:rsidRPr="00697868" w:rsidRDefault="003D0FB3" w:rsidP="003D0FB3">
            <w:pPr>
              <w:rPr>
                <w:rFonts w:asciiTheme="minorHAnsi" w:hAnsiTheme="minorHAnsi" w:cstheme="minorHAnsi"/>
                <w:sz w:val="20"/>
                <w:szCs w:val="20"/>
              </w:rPr>
            </w:pPr>
            <w:r>
              <w:rPr>
                <w:rFonts w:asciiTheme="minorHAnsi" w:hAnsiTheme="minorHAnsi" w:cstheme="minorHAnsi"/>
                <w:sz w:val="20"/>
                <w:szCs w:val="20"/>
              </w:rPr>
              <w:t>SCE13WP001.1</w:t>
            </w:r>
          </w:p>
        </w:tc>
        <w:tc>
          <w:tcPr>
            <w:tcW w:w="517" w:type="pct"/>
          </w:tcPr>
          <w:p w:rsidR="003D0FB3" w:rsidRPr="00697868" w:rsidRDefault="003D0FB3" w:rsidP="002A5039">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3D0FB3" w:rsidRDefault="003D0FB3" w:rsidP="002A5039">
            <w:pPr>
              <w:jc w:val="center"/>
              <w:rPr>
                <w:rFonts w:asciiTheme="minorHAnsi" w:hAnsiTheme="minorHAnsi" w:cstheme="minorHAnsi"/>
                <w:sz w:val="20"/>
                <w:szCs w:val="20"/>
              </w:rPr>
            </w:pPr>
            <w:r>
              <w:rPr>
                <w:rFonts w:asciiTheme="minorHAnsi" w:hAnsiTheme="minorHAnsi" w:cstheme="minorHAnsi"/>
                <w:sz w:val="20"/>
                <w:szCs w:val="20"/>
              </w:rPr>
              <w:t>8/29/2012</w:t>
            </w:r>
          </w:p>
        </w:tc>
        <w:tc>
          <w:tcPr>
            <w:tcW w:w="940" w:type="pct"/>
          </w:tcPr>
          <w:p w:rsidR="003D0FB3" w:rsidRDefault="003D0FB3" w:rsidP="002A5039">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Pr>
          <w:p w:rsidR="003D0FB3" w:rsidRDefault="003D0FB3" w:rsidP="002A5039">
            <w:pPr>
              <w:rPr>
                <w:rFonts w:asciiTheme="minorHAnsi" w:hAnsiTheme="minorHAnsi" w:cstheme="minorHAnsi"/>
                <w:bCs/>
                <w:sz w:val="20"/>
                <w:szCs w:val="20"/>
              </w:rPr>
            </w:pPr>
            <w:r>
              <w:rPr>
                <w:rFonts w:asciiTheme="minorHAnsi" w:hAnsiTheme="minorHAnsi" w:cstheme="minorHAnsi"/>
                <w:bCs/>
                <w:sz w:val="20"/>
                <w:szCs w:val="20"/>
              </w:rPr>
              <w:t>Updated the work paper with a SDG&amp;E study on multi-family pool pump retrofits. The multi-family values have been updated per the study.</w:t>
            </w:r>
          </w:p>
        </w:tc>
      </w:tr>
      <w:tr w:rsidR="003D0FB3"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3D0FB3" w:rsidRPr="00697868" w:rsidRDefault="003D0FB3" w:rsidP="002A5039">
            <w:pPr>
              <w:rPr>
                <w:rFonts w:asciiTheme="minorHAnsi" w:hAnsiTheme="minorHAnsi" w:cstheme="minorHAnsi"/>
                <w:sz w:val="20"/>
                <w:szCs w:val="20"/>
              </w:rPr>
            </w:pPr>
            <w:r>
              <w:rPr>
                <w:rFonts w:asciiTheme="minorHAnsi" w:hAnsiTheme="minorHAnsi" w:cstheme="minorHAnsi"/>
                <w:sz w:val="20"/>
                <w:szCs w:val="20"/>
              </w:rPr>
              <w:t>SCE13WP001.2</w:t>
            </w:r>
          </w:p>
        </w:tc>
        <w:tc>
          <w:tcPr>
            <w:tcW w:w="517" w:type="pct"/>
          </w:tcPr>
          <w:p w:rsidR="003D0FB3" w:rsidRPr="00697868" w:rsidRDefault="005B50BC" w:rsidP="002A5039">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3D0FB3" w:rsidRPr="00697868" w:rsidRDefault="003D0FB3" w:rsidP="002A5039">
            <w:pPr>
              <w:jc w:val="center"/>
              <w:rPr>
                <w:rFonts w:asciiTheme="minorHAnsi" w:hAnsiTheme="minorHAnsi" w:cstheme="minorHAnsi"/>
                <w:sz w:val="20"/>
                <w:szCs w:val="20"/>
              </w:rPr>
            </w:pPr>
            <w:r>
              <w:rPr>
                <w:rFonts w:asciiTheme="minorHAnsi" w:hAnsiTheme="minorHAnsi" w:cstheme="minorHAnsi"/>
                <w:sz w:val="20"/>
                <w:szCs w:val="20"/>
              </w:rPr>
              <w:t>6/9</w:t>
            </w:r>
            <w:r w:rsidRPr="00697868">
              <w:rPr>
                <w:rFonts w:asciiTheme="minorHAnsi" w:hAnsiTheme="minorHAnsi" w:cstheme="minorHAnsi"/>
                <w:sz w:val="20"/>
                <w:szCs w:val="20"/>
              </w:rPr>
              <w:t>/2014</w:t>
            </w:r>
          </w:p>
        </w:tc>
        <w:tc>
          <w:tcPr>
            <w:tcW w:w="940" w:type="pct"/>
          </w:tcPr>
          <w:p w:rsidR="003D0FB3" w:rsidRPr="00697868" w:rsidRDefault="003D0FB3" w:rsidP="002A5039">
            <w:pPr>
              <w:rPr>
                <w:rFonts w:asciiTheme="minorHAnsi" w:hAnsiTheme="minorHAnsi" w:cstheme="minorHAnsi"/>
                <w:sz w:val="20"/>
                <w:szCs w:val="20"/>
              </w:rPr>
            </w:pPr>
            <w:r>
              <w:rPr>
                <w:rFonts w:asciiTheme="minorHAnsi" w:hAnsiTheme="minorHAnsi" w:cstheme="minorHAnsi"/>
                <w:sz w:val="20"/>
                <w:szCs w:val="20"/>
              </w:rPr>
              <w:t>Alfredo Gutierrez</w:t>
            </w:r>
            <w:r w:rsidRPr="00697868">
              <w:rPr>
                <w:rFonts w:asciiTheme="minorHAnsi" w:hAnsiTheme="minorHAnsi" w:cstheme="minorHAnsi"/>
                <w:sz w:val="20"/>
                <w:szCs w:val="20"/>
              </w:rPr>
              <w:t>/SCE</w:t>
            </w:r>
          </w:p>
        </w:tc>
        <w:tc>
          <w:tcPr>
            <w:tcW w:w="2124" w:type="pct"/>
          </w:tcPr>
          <w:p w:rsidR="003D0FB3" w:rsidRDefault="003D0FB3" w:rsidP="002A5039">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p>
          <w:p w:rsidR="005B50BC" w:rsidRDefault="005B50BC" w:rsidP="002A5039">
            <w:pPr>
              <w:rPr>
                <w:rFonts w:asciiTheme="minorHAnsi" w:hAnsiTheme="minorHAnsi" w:cstheme="minorHAnsi"/>
                <w:bCs/>
                <w:sz w:val="20"/>
                <w:szCs w:val="20"/>
              </w:rPr>
            </w:pPr>
            <w:r>
              <w:rPr>
                <w:rFonts w:asciiTheme="minorHAnsi" w:hAnsiTheme="minorHAnsi" w:cstheme="minorHAnsi"/>
                <w:bCs/>
                <w:sz w:val="20"/>
                <w:szCs w:val="20"/>
              </w:rPr>
              <w:t>-Updated work paper to the latest template.</w:t>
            </w:r>
          </w:p>
          <w:p w:rsidR="00AA7253" w:rsidRPr="00697868" w:rsidRDefault="00AA7253" w:rsidP="002A5039">
            <w:pPr>
              <w:rPr>
                <w:rFonts w:asciiTheme="minorHAnsi" w:hAnsiTheme="minorHAnsi" w:cstheme="minorHAnsi"/>
                <w:bCs/>
                <w:sz w:val="20"/>
                <w:szCs w:val="20"/>
              </w:rPr>
            </w:pPr>
            <w:r>
              <w:rPr>
                <w:rFonts w:asciiTheme="minorHAnsi" w:hAnsiTheme="minorHAnsi" w:cstheme="minorHAnsi"/>
                <w:bCs/>
                <w:sz w:val="20"/>
                <w:szCs w:val="20"/>
              </w:rPr>
              <w:t>-Updated 2</w:t>
            </w:r>
            <w:r w:rsidRPr="00AA7253">
              <w:rPr>
                <w:rFonts w:asciiTheme="minorHAnsi" w:hAnsiTheme="minorHAnsi" w:cstheme="minorHAnsi"/>
                <w:bCs/>
                <w:sz w:val="20"/>
                <w:szCs w:val="20"/>
                <w:vertAlign w:val="superscript"/>
              </w:rPr>
              <w:t>nd</w:t>
            </w:r>
            <w:r>
              <w:rPr>
                <w:rFonts w:asciiTheme="minorHAnsi" w:hAnsiTheme="minorHAnsi" w:cstheme="minorHAnsi"/>
                <w:bCs/>
                <w:sz w:val="20"/>
                <w:szCs w:val="20"/>
              </w:rPr>
              <w:t xml:space="preserve"> baseline costs for all RET measures.</w:t>
            </w:r>
          </w:p>
        </w:tc>
      </w:tr>
    </w:tbl>
    <w:p w:rsidR="00EB34FC" w:rsidRPr="00697868" w:rsidRDefault="00EB34FC" w:rsidP="003D0FB3">
      <w:pPr>
        <w:pStyle w:val="Reminders"/>
        <w:rPr>
          <w:rFonts w:asciiTheme="minorHAnsi" w:hAnsiTheme="minorHAnsi" w:cstheme="minorHAnsi"/>
          <w:sz w:val="20"/>
          <w:szCs w:val="20"/>
        </w:rPr>
      </w:pPr>
    </w:p>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051CEC" w:rsidRDefault="00824F1C" w:rsidP="00697868">
      <w:pPr>
        <w:pStyle w:val="Heading2"/>
        <w:rPr>
          <w:rFonts w:asciiTheme="minorHAnsi" w:hAnsiTheme="minorHAnsi"/>
        </w:rPr>
      </w:pPr>
      <w:bookmarkStart w:id="7" w:name="_Toc214003083"/>
      <w:r w:rsidRPr="00051CEC">
        <w:rPr>
          <w:rFonts w:asciiTheme="minorHAnsi" w:hAnsiTheme="minorHAnsi"/>
        </w:rPr>
        <w:t xml:space="preserve">1.1 </w:t>
      </w:r>
      <w:r w:rsidR="00AC5309" w:rsidRPr="00051CEC">
        <w:rPr>
          <w:rFonts w:asciiTheme="minorHAnsi" w:hAnsiTheme="minorHAnsi"/>
        </w:rPr>
        <w:t xml:space="preserve">Measure Description </w:t>
      </w:r>
      <w:r w:rsidR="00E16609" w:rsidRPr="00051CEC">
        <w:rPr>
          <w:rFonts w:asciiTheme="minorHAnsi" w:hAnsiTheme="minorHAnsi"/>
        </w:rPr>
        <w:t xml:space="preserve">&amp; </w:t>
      </w:r>
      <w:r w:rsidR="00AC5309" w:rsidRPr="00051CEC">
        <w:rPr>
          <w:rFonts w:asciiTheme="minorHAnsi" w:hAnsiTheme="minorHAnsi"/>
        </w:rPr>
        <w:t>Background</w:t>
      </w:r>
      <w:r w:rsidR="00E16609" w:rsidRPr="00051CEC">
        <w:rPr>
          <w:rFonts w:asciiTheme="minorHAnsi" w:hAnsiTheme="minorHAnsi"/>
        </w:rPr>
        <w:t xml:space="preserve"> </w:t>
      </w:r>
      <w:bookmarkEnd w:id="7"/>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This work paper describes Southern California Edison (SCE) calculations and methodologies related to energy savings and demand reduction values for variable-speed pool pumps for single family and multifamily homes.</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The following five measures are evaluated in this work paper (designated as Measure A, Measure B, Measure C, Measure D, and Measure E for clarity):</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numPr>
          <w:ilvl w:val="0"/>
          <w:numId w:val="9"/>
        </w:numPr>
        <w:rPr>
          <w:rFonts w:asciiTheme="minorHAnsi" w:hAnsiTheme="minorHAnsi" w:cstheme="minorHAnsi"/>
          <w:sz w:val="22"/>
          <w:szCs w:val="22"/>
        </w:rPr>
      </w:pPr>
      <w:r w:rsidRPr="00051CEC">
        <w:rPr>
          <w:rFonts w:asciiTheme="minorHAnsi" w:hAnsiTheme="minorHAnsi" w:cstheme="minorHAnsi"/>
          <w:sz w:val="22"/>
          <w:szCs w:val="22"/>
        </w:rPr>
        <w:t>Measure A (PM-78394):</w:t>
      </w:r>
    </w:p>
    <w:p w:rsidR="00CA6479" w:rsidRPr="00051CEC" w:rsidRDefault="00A87D6B" w:rsidP="00CA6479">
      <w:pPr>
        <w:pStyle w:val="WPText"/>
        <w:ind w:left="720"/>
        <w:rPr>
          <w:rFonts w:asciiTheme="minorHAnsi" w:hAnsiTheme="minorHAnsi" w:cstheme="minorHAnsi"/>
          <w:sz w:val="22"/>
          <w:szCs w:val="22"/>
        </w:rPr>
      </w:pPr>
      <w:proofErr w:type="gramStart"/>
      <w:r w:rsidRPr="00051CEC">
        <w:rPr>
          <w:rFonts w:asciiTheme="minorHAnsi" w:hAnsiTheme="minorHAnsi" w:cstheme="minorHAnsi"/>
          <w:sz w:val="22"/>
          <w:szCs w:val="22"/>
        </w:rPr>
        <w:t>Commissioned Variable Speed Drive on Pool Pump Controls replacing Two Speed Pool Pump</w:t>
      </w:r>
      <w:r w:rsidR="00CA6479" w:rsidRPr="00051CEC">
        <w:rPr>
          <w:rFonts w:asciiTheme="minorHAnsi" w:hAnsiTheme="minorHAnsi" w:cstheme="minorHAnsi"/>
          <w:sz w:val="22"/>
          <w:szCs w:val="22"/>
        </w:rPr>
        <w:t>.</w:t>
      </w:r>
      <w:proofErr w:type="gramEnd"/>
    </w:p>
    <w:p w:rsidR="00CA6479" w:rsidRPr="00051CEC" w:rsidRDefault="00CA6479" w:rsidP="00CA6479">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programmed to operate outside peak hours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as part of a contractor driven offer.</w:t>
      </w:r>
    </w:p>
    <w:p w:rsidR="00CA6479" w:rsidRPr="00051CEC" w:rsidRDefault="00CA6479" w:rsidP="00CA6479">
      <w:pPr>
        <w:pStyle w:val="WPText"/>
        <w:ind w:left="360" w:firstLine="360"/>
        <w:rPr>
          <w:rFonts w:asciiTheme="minorHAnsi" w:hAnsiTheme="minorHAnsi" w:cstheme="minorHAnsi"/>
          <w:sz w:val="22"/>
          <w:szCs w:val="22"/>
        </w:rPr>
      </w:pPr>
    </w:p>
    <w:p w:rsidR="00CA6479" w:rsidRPr="00051CEC" w:rsidRDefault="00CA6479" w:rsidP="00CA6479">
      <w:pPr>
        <w:pStyle w:val="WPText"/>
        <w:numPr>
          <w:ilvl w:val="0"/>
          <w:numId w:val="9"/>
        </w:numPr>
        <w:rPr>
          <w:rFonts w:asciiTheme="minorHAnsi" w:hAnsiTheme="minorHAnsi" w:cstheme="minorHAnsi"/>
          <w:sz w:val="22"/>
          <w:szCs w:val="22"/>
        </w:rPr>
      </w:pPr>
      <w:r w:rsidRPr="00051CEC">
        <w:rPr>
          <w:rFonts w:asciiTheme="minorHAnsi" w:hAnsiTheme="minorHAnsi" w:cstheme="minorHAnsi"/>
          <w:sz w:val="22"/>
          <w:szCs w:val="22"/>
        </w:rPr>
        <w:t xml:space="preserve">Measure B (PM-98422): </w:t>
      </w:r>
    </w:p>
    <w:p w:rsidR="00CA6479" w:rsidRPr="00051CEC" w:rsidRDefault="00A87D6B" w:rsidP="00CA6479">
      <w:pPr>
        <w:pStyle w:val="WPText"/>
        <w:ind w:left="720"/>
        <w:rPr>
          <w:rFonts w:asciiTheme="minorHAnsi" w:hAnsiTheme="minorHAnsi" w:cstheme="minorHAnsi"/>
          <w:sz w:val="22"/>
          <w:szCs w:val="22"/>
        </w:rPr>
      </w:pPr>
      <w:proofErr w:type="gramStart"/>
      <w:r w:rsidRPr="00051CEC">
        <w:rPr>
          <w:rFonts w:asciiTheme="minorHAnsi" w:hAnsiTheme="minorHAnsi" w:cstheme="minorHAnsi"/>
          <w:sz w:val="22"/>
          <w:szCs w:val="22"/>
        </w:rPr>
        <w:t>Variable Speed Drive on Pool Pump Controls replacing Two Speed Pool Pump</w:t>
      </w:r>
      <w:r w:rsidR="00CA6479" w:rsidRPr="00051CEC">
        <w:rPr>
          <w:rFonts w:asciiTheme="minorHAnsi" w:hAnsiTheme="minorHAnsi" w:cstheme="minorHAnsi"/>
          <w:sz w:val="22"/>
          <w:szCs w:val="22"/>
        </w:rPr>
        <w:t>.</w:t>
      </w:r>
      <w:proofErr w:type="gramEnd"/>
    </w:p>
    <w:p w:rsidR="00CA6479" w:rsidRPr="00051CEC" w:rsidRDefault="00CA6479" w:rsidP="00CA6479">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not explicitly programmed.</w:t>
      </w:r>
    </w:p>
    <w:p w:rsidR="00CA6479" w:rsidRPr="00051CEC" w:rsidRDefault="00CA6479" w:rsidP="00CA6479">
      <w:pPr>
        <w:pStyle w:val="WPText"/>
        <w:ind w:left="720"/>
        <w:rPr>
          <w:rFonts w:asciiTheme="minorHAnsi" w:hAnsiTheme="minorHAnsi" w:cstheme="minorHAnsi"/>
          <w:sz w:val="22"/>
          <w:szCs w:val="22"/>
        </w:rPr>
      </w:pPr>
    </w:p>
    <w:p w:rsidR="00CA6479" w:rsidRPr="00051CEC" w:rsidRDefault="00CA6479" w:rsidP="00CA6479">
      <w:pPr>
        <w:pStyle w:val="WPText"/>
        <w:numPr>
          <w:ilvl w:val="0"/>
          <w:numId w:val="9"/>
        </w:numPr>
        <w:rPr>
          <w:rFonts w:asciiTheme="minorHAnsi" w:hAnsiTheme="minorHAnsi" w:cstheme="minorHAnsi"/>
          <w:sz w:val="22"/>
          <w:szCs w:val="22"/>
        </w:rPr>
      </w:pPr>
      <w:r w:rsidRPr="00051CEC">
        <w:rPr>
          <w:rFonts w:asciiTheme="minorHAnsi" w:hAnsiTheme="minorHAnsi" w:cstheme="minorHAnsi"/>
          <w:sz w:val="22"/>
          <w:szCs w:val="22"/>
        </w:rPr>
        <w:t xml:space="preserve">Measure C (PM-69234): </w:t>
      </w:r>
    </w:p>
    <w:p w:rsidR="00CA6479" w:rsidRPr="00051CEC" w:rsidRDefault="00A87D6B" w:rsidP="00CA6479">
      <w:pPr>
        <w:pStyle w:val="WPText"/>
        <w:ind w:left="720"/>
        <w:rPr>
          <w:rFonts w:asciiTheme="minorHAnsi" w:hAnsiTheme="minorHAnsi" w:cstheme="minorHAnsi"/>
          <w:sz w:val="22"/>
          <w:szCs w:val="22"/>
        </w:rPr>
      </w:pPr>
      <w:proofErr w:type="gramStart"/>
      <w:r w:rsidRPr="00051CEC">
        <w:rPr>
          <w:rFonts w:asciiTheme="minorHAnsi" w:hAnsiTheme="minorHAnsi" w:cstheme="minorHAnsi"/>
          <w:sz w:val="22"/>
          <w:szCs w:val="22"/>
        </w:rPr>
        <w:t>Commissioned Variable Speed Drive on Pool Pump Controls replacing Single Speed Pool Pump</w:t>
      </w:r>
      <w:r w:rsidR="00CA6479" w:rsidRPr="00051CEC">
        <w:rPr>
          <w:rFonts w:asciiTheme="minorHAnsi" w:hAnsiTheme="minorHAnsi" w:cstheme="minorHAnsi"/>
          <w:sz w:val="22"/>
          <w:szCs w:val="22"/>
        </w:rPr>
        <w:t>.</w:t>
      </w:r>
      <w:proofErr w:type="gramEnd"/>
    </w:p>
    <w:p w:rsidR="00CA6479" w:rsidRPr="00051CEC" w:rsidRDefault="00CA6479" w:rsidP="00CA6479">
      <w:pPr>
        <w:pStyle w:val="WPText"/>
        <w:ind w:left="720"/>
        <w:rPr>
          <w:rFonts w:asciiTheme="minorHAnsi" w:hAnsiTheme="minorHAnsi" w:cstheme="minorHAnsi"/>
          <w:sz w:val="22"/>
          <w:szCs w:val="22"/>
        </w:rPr>
      </w:pPr>
      <w:r w:rsidRPr="00051CEC">
        <w:rPr>
          <w:rFonts w:asciiTheme="minorHAnsi" w:hAnsiTheme="minorHAnsi" w:cstheme="minorHAnsi"/>
          <w:sz w:val="22"/>
          <w:szCs w:val="22"/>
        </w:rPr>
        <w:t>The measure case is variable speed swimming pool pumps that are programmed to operate outside peak hours (</w:t>
      </w:r>
      <w:smartTag w:uri="urn:schemas-microsoft-com:office:smarttags" w:element="time">
        <w:smartTagPr>
          <w:attr w:name="Minute" w:val="0"/>
          <w:attr w:name="Hour" w:val="12"/>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Minute" w:val="0"/>
          <w:attr w:name="Hour" w:val="18"/>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as part of a contractor driven offer.</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numPr>
          <w:ilvl w:val="0"/>
          <w:numId w:val="9"/>
        </w:numPr>
        <w:rPr>
          <w:rFonts w:asciiTheme="minorHAnsi" w:hAnsiTheme="minorHAnsi" w:cstheme="minorHAnsi"/>
          <w:sz w:val="22"/>
          <w:szCs w:val="22"/>
        </w:rPr>
      </w:pPr>
      <w:r w:rsidRPr="00051CEC">
        <w:rPr>
          <w:rFonts w:asciiTheme="minorHAnsi" w:hAnsiTheme="minorHAnsi" w:cstheme="minorHAnsi"/>
          <w:sz w:val="22"/>
          <w:szCs w:val="22"/>
        </w:rPr>
        <w:t>Measure D (</w:t>
      </w:r>
      <w:r w:rsidR="002A5039" w:rsidRPr="00051CEC">
        <w:rPr>
          <w:rFonts w:asciiTheme="minorHAnsi" w:hAnsiTheme="minorHAnsi" w:cstheme="minorHAnsi"/>
          <w:sz w:val="22"/>
          <w:szCs w:val="22"/>
        </w:rPr>
        <w:t>PM-79353</w:t>
      </w:r>
      <w:r w:rsidRPr="00051CEC">
        <w:rPr>
          <w:rFonts w:asciiTheme="minorHAnsi" w:hAnsiTheme="minorHAnsi" w:cstheme="minorHAnsi"/>
          <w:sz w:val="22"/>
          <w:szCs w:val="22"/>
        </w:rPr>
        <w:t>):</w:t>
      </w:r>
    </w:p>
    <w:p w:rsidR="00CA6479" w:rsidRPr="00051CEC" w:rsidRDefault="002A5039" w:rsidP="00CA6479">
      <w:pPr>
        <w:pStyle w:val="WPText"/>
        <w:ind w:left="720"/>
        <w:rPr>
          <w:rFonts w:asciiTheme="minorHAnsi" w:hAnsiTheme="minorHAnsi" w:cstheme="minorHAnsi"/>
          <w:sz w:val="22"/>
          <w:szCs w:val="22"/>
        </w:rPr>
      </w:pPr>
      <w:proofErr w:type="gramStart"/>
      <w:r w:rsidRPr="00051CEC">
        <w:rPr>
          <w:rFonts w:asciiTheme="minorHAnsi" w:hAnsiTheme="minorHAnsi" w:cstheme="minorHAnsi"/>
          <w:sz w:val="22"/>
          <w:szCs w:val="22"/>
        </w:rPr>
        <w:t>Programmable Variable Speed Drive on Pool Pump Control replacing Single Speed Pool Pump in Multifamily Buildings</w:t>
      </w:r>
      <w:r w:rsidR="00CA6479" w:rsidRPr="00051CEC">
        <w:rPr>
          <w:rFonts w:asciiTheme="minorHAnsi" w:hAnsiTheme="minorHAnsi" w:cstheme="minorHAnsi"/>
          <w:sz w:val="22"/>
          <w:szCs w:val="22"/>
        </w:rPr>
        <w:t>.</w:t>
      </w:r>
      <w:bookmarkStart w:id="8" w:name="OLE_LINK3"/>
      <w:proofErr w:type="gramEnd"/>
      <w:r w:rsidRPr="00051CEC">
        <w:rPr>
          <w:rFonts w:asciiTheme="minorHAnsi" w:hAnsiTheme="minorHAnsi" w:cstheme="minorHAnsi"/>
          <w:sz w:val="22"/>
          <w:szCs w:val="22"/>
        </w:rPr>
        <w:t xml:space="preserve"> T</w:t>
      </w:r>
      <w:r w:rsidR="00CA6479" w:rsidRPr="00051CEC">
        <w:rPr>
          <w:rFonts w:asciiTheme="minorHAnsi" w:hAnsiTheme="minorHAnsi" w:cstheme="minorHAnsi"/>
          <w:sz w:val="22"/>
          <w:szCs w:val="22"/>
        </w:rPr>
        <w:t>he measure case is operating the variable-speed pump to meet the minimum required health code requirements of one turn over every 6 hours.</w:t>
      </w:r>
      <w:bookmarkEnd w:id="8"/>
    </w:p>
    <w:p w:rsidR="00CA6479" w:rsidRPr="00051CEC" w:rsidRDefault="00CA6479" w:rsidP="00CA6479">
      <w:pPr>
        <w:pStyle w:val="WPText"/>
        <w:ind w:left="720"/>
        <w:rPr>
          <w:rFonts w:asciiTheme="minorHAnsi" w:hAnsiTheme="minorHAnsi" w:cstheme="minorHAnsi"/>
          <w:sz w:val="22"/>
          <w:szCs w:val="22"/>
        </w:rPr>
      </w:pPr>
    </w:p>
    <w:p w:rsidR="00CA6479" w:rsidRPr="00051CEC" w:rsidRDefault="00CA6479" w:rsidP="00CA6479">
      <w:pPr>
        <w:pStyle w:val="WPText"/>
        <w:numPr>
          <w:ilvl w:val="0"/>
          <w:numId w:val="9"/>
        </w:numPr>
        <w:rPr>
          <w:rFonts w:asciiTheme="minorHAnsi" w:hAnsiTheme="minorHAnsi" w:cstheme="minorHAnsi"/>
          <w:sz w:val="22"/>
          <w:szCs w:val="22"/>
        </w:rPr>
      </w:pPr>
      <w:r w:rsidRPr="00051CEC">
        <w:rPr>
          <w:rFonts w:asciiTheme="minorHAnsi" w:hAnsiTheme="minorHAnsi" w:cstheme="minorHAnsi"/>
          <w:sz w:val="22"/>
          <w:szCs w:val="22"/>
        </w:rPr>
        <w:t>Measure E (PM-</w:t>
      </w:r>
      <w:r w:rsidR="002A5039" w:rsidRPr="00051CEC">
        <w:rPr>
          <w:rFonts w:asciiTheme="minorHAnsi" w:hAnsiTheme="minorHAnsi" w:cstheme="minorHAnsi"/>
          <w:sz w:val="22"/>
          <w:szCs w:val="22"/>
        </w:rPr>
        <w:t>80567</w:t>
      </w:r>
      <w:r w:rsidRPr="00051CEC">
        <w:rPr>
          <w:rFonts w:asciiTheme="minorHAnsi" w:hAnsiTheme="minorHAnsi" w:cstheme="minorHAnsi"/>
          <w:sz w:val="22"/>
          <w:szCs w:val="22"/>
        </w:rPr>
        <w:t>):</w:t>
      </w:r>
    </w:p>
    <w:p w:rsidR="00CA6479" w:rsidRPr="00051CEC" w:rsidRDefault="002A5039" w:rsidP="002A5039">
      <w:pPr>
        <w:pStyle w:val="WPText"/>
        <w:ind w:left="720"/>
        <w:rPr>
          <w:rFonts w:asciiTheme="minorHAnsi" w:hAnsiTheme="minorHAnsi" w:cstheme="minorHAnsi"/>
          <w:sz w:val="22"/>
          <w:szCs w:val="22"/>
        </w:rPr>
      </w:pPr>
      <w:proofErr w:type="gramStart"/>
      <w:r w:rsidRPr="00051CEC">
        <w:rPr>
          <w:rFonts w:asciiTheme="minorHAnsi" w:hAnsiTheme="minorHAnsi" w:cstheme="minorHAnsi"/>
          <w:sz w:val="22"/>
          <w:szCs w:val="22"/>
        </w:rPr>
        <w:t>Variable Speed Drive on Pool Pump Control replacing Manually Controlled Two Speed Pool Pump</w:t>
      </w:r>
      <w:r w:rsidR="00CA6479" w:rsidRPr="00051CEC">
        <w:rPr>
          <w:rFonts w:asciiTheme="minorHAnsi" w:hAnsiTheme="minorHAnsi" w:cstheme="minorHAnsi"/>
          <w:sz w:val="22"/>
          <w:szCs w:val="22"/>
        </w:rPr>
        <w:t xml:space="preserve"> in Multifamily Buildings.</w:t>
      </w:r>
      <w:proofErr w:type="gramEnd"/>
      <w:r w:rsidRPr="00051CEC">
        <w:rPr>
          <w:rFonts w:asciiTheme="minorHAnsi" w:hAnsiTheme="minorHAnsi" w:cstheme="minorHAnsi"/>
          <w:sz w:val="22"/>
          <w:szCs w:val="22"/>
        </w:rPr>
        <w:t xml:space="preserve"> </w:t>
      </w:r>
      <w:r w:rsidR="00CA6479" w:rsidRPr="00051CEC">
        <w:rPr>
          <w:rFonts w:asciiTheme="minorHAnsi" w:hAnsiTheme="minorHAnsi" w:cstheme="minorHAnsi"/>
          <w:sz w:val="22"/>
          <w:szCs w:val="22"/>
        </w:rPr>
        <w:t>The measure case is installing a variable-speed pump in place of a manually controlled two-speed pump when an existing pump burns out.</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The base case for this work paper is single-speed and/or two-speed swimming pool pumps as indicated below.</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A, 95% of savings is assumed to be from single-speed pumps as the base case. The remaining 5% of savings is with two-speed pumps as the base case. These percentages are conservative estimates from SCE based upon likely market penetration of two speed pumps after roughly one and one half years. </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B, 100% of the savings is with the base case of two-speed pumps. </w:t>
      </w: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C, 100% of the savings is with the base case of single-speed pumps. </w:t>
      </w: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 xml:space="preserve">For Measure D, 100% of the savings is with the base case of single-speed pumps.  </w:t>
      </w: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lastRenderedPageBreak/>
        <w:t>For Measure E, 100% of the savings is with the base case of a manually controlled two-speed pump continuously operating at full speed.</w:t>
      </w:r>
    </w:p>
    <w:p w:rsidR="00CA6479" w:rsidRPr="00051CEC" w:rsidRDefault="00CA6479" w:rsidP="00CA6479">
      <w:pPr>
        <w:pStyle w:val="WPText"/>
        <w:rPr>
          <w:rFonts w:asciiTheme="minorHAnsi" w:hAnsiTheme="minorHAnsi" w:cstheme="minorHAnsi"/>
          <w:sz w:val="22"/>
          <w:szCs w:val="22"/>
        </w:rPr>
      </w:pPr>
    </w:p>
    <w:p w:rsidR="00CA6479" w:rsidRPr="00051CEC" w:rsidRDefault="00CA6479" w:rsidP="00CA6479">
      <w:pPr>
        <w:pStyle w:val="WPText"/>
        <w:rPr>
          <w:rFonts w:asciiTheme="minorHAnsi" w:hAnsiTheme="minorHAnsi" w:cstheme="minorHAnsi"/>
          <w:sz w:val="22"/>
          <w:szCs w:val="22"/>
        </w:rPr>
      </w:pPr>
      <w:r w:rsidRPr="00051CEC">
        <w:rPr>
          <w:rFonts w:asciiTheme="minorHAnsi" w:hAnsiTheme="minorHAnsi" w:cstheme="minorHAnsi"/>
          <w:sz w:val="22"/>
          <w:szCs w:val="22"/>
        </w:rPr>
        <w:t>Variable-speed pool pumps can lower daily electricity usage and can be programmed with explicit timing and flow rates to both minimize kWh and shift the 1-hour or 2-hour, high-speed cycle to an off-peak period to reduce demand.</w:t>
      </w:r>
    </w:p>
    <w:p w:rsidR="00CA6479" w:rsidRPr="00051CEC" w:rsidRDefault="00CA6479" w:rsidP="00697868">
      <w:pPr>
        <w:pStyle w:val="Reminders"/>
        <w:tabs>
          <w:tab w:val="num" w:pos="360"/>
        </w:tabs>
        <w:rPr>
          <w:rFonts w:asciiTheme="minorHAnsi" w:hAnsiTheme="minorHAnsi" w:cstheme="minorHAnsi"/>
          <w:sz w:val="22"/>
          <w:szCs w:val="22"/>
        </w:rPr>
      </w:pPr>
    </w:p>
    <w:p w:rsidR="00AC5309" w:rsidRPr="00051CEC" w:rsidRDefault="00AC5309" w:rsidP="00AC5309">
      <w:pPr>
        <w:pStyle w:val="Caption"/>
        <w:jc w:val="center"/>
        <w:rPr>
          <w:rFonts w:asciiTheme="minorHAnsi" w:hAnsiTheme="minorHAnsi" w:cstheme="minorHAnsi"/>
          <w:sz w:val="22"/>
          <w:szCs w:val="22"/>
        </w:rPr>
      </w:pPr>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240B74" w:rsidRPr="00051CEC">
        <w:rPr>
          <w:rFonts w:asciiTheme="minorHAnsi" w:hAnsiTheme="minorHAnsi" w:cstheme="minorHAnsi"/>
          <w:noProof/>
          <w:sz w:val="22"/>
          <w:szCs w:val="22"/>
        </w:rPr>
        <w:t>1</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051CEC"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051CEC" w:rsidRDefault="00AC5309" w:rsidP="009824E9">
            <w:pPr>
              <w:rPr>
                <w:rFonts w:asciiTheme="minorHAnsi" w:hAnsiTheme="minorHAnsi" w:cstheme="minorHAnsi"/>
                <w:sz w:val="20"/>
                <w:szCs w:val="20"/>
              </w:rPr>
            </w:pPr>
            <w:r w:rsidRPr="00051CEC">
              <w:rPr>
                <w:rFonts w:asciiTheme="minorHAnsi" w:hAnsiTheme="minorHAnsi" w:cstheme="minorHAnsi"/>
                <w:sz w:val="20"/>
                <w:szCs w:val="20"/>
              </w:rPr>
              <w:t>Solution Code</w:t>
            </w:r>
          </w:p>
        </w:tc>
        <w:tc>
          <w:tcPr>
            <w:tcW w:w="4725" w:type="dxa"/>
          </w:tcPr>
          <w:p w:rsidR="00AC5309" w:rsidRPr="00051CEC" w:rsidRDefault="00AC5309" w:rsidP="009824E9">
            <w:pPr>
              <w:rPr>
                <w:rFonts w:asciiTheme="minorHAnsi" w:hAnsiTheme="minorHAnsi" w:cstheme="minorHAnsi"/>
                <w:sz w:val="20"/>
                <w:szCs w:val="20"/>
              </w:rPr>
            </w:pPr>
            <w:r w:rsidRPr="00051CEC">
              <w:rPr>
                <w:rFonts w:asciiTheme="minorHAnsi" w:hAnsiTheme="minorHAnsi" w:cstheme="minorHAnsi"/>
                <w:sz w:val="20"/>
                <w:szCs w:val="20"/>
              </w:rPr>
              <w:t>Measure name</w:t>
            </w:r>
          </w:p>
        </w:tc>
      </w:tr>
      <w:tr w:rsidR="00A87D6B" w:rsidRPr="00051CEC" w:rsidTr="002A503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PM-69234</w:t>
            </w:r>
          </w:p>
        </w:tc>
        <w:tc>
          <w:tcPr>
            <w:tcW w:w="4725"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Commissioned Variable Speed Drive on Pool Pump Controls replacing Single Speed Pool Pump</w:t>
            </w:r>
          </w:p>
        </w:tc>
      </w:tr>
      <w:tr w:rsidR="00A87D6B" w:rsidRPr="00051CEC" w:rsidTr="002A503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PM-78394</w:t>
            </w:r>
          </w:p>
        </w:tc>
        <w:tc>
          <w:tcPr>
            <w:tcW w:w="4725"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Commissioned Variable Speed Drive on Pool Pump Controls replacing Two Speed Pool Pump</w:t>
            </w:r>
          </w:p>
        </w:tc>
      </w:tr>
      <w:tr w:rsidR="00A87D6B" w:rsidRPr="00051CEC" w:rsidTr="002A503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PM-79353</w:t>
            </w:r>
          </w:p>
        </w:tc>
        <w:tc>
          <w:tcPr>
            <w:tcW w:w="4725"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Programmable Variable Speed Drive on Pool Pump Control replacing Single Speed Pool Pump</w:t>
            </w:r>
          </w:p>
        </w:tc>
      </w:tr>
      <w:tr w:rsidR="00A87D6B" w:rsidRPr="00051CEC" w:rsidTr="002A503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PM-80567</w:t>
            </w:r>
          </w:p>
        </w:tc>
        <w:tc>
          <w:tcPr>
            <w:tcW w:w="4725"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Variable Speed Drive on Pool Pump Control replacing Manually Controlled Two Speed Pool Pump</w:t>
            </w:r>
          </w:p>
        </w:tc>
      </w:tr>
      <w:tr w:rsidR="00A87D6B" w:rsidRPr="00051CEC" w:rsidTr="002A503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PM-98422</w:t>
            </w:r>
          </w:p>
        </w:tc>
        <w:tc>
          <w:tcPr>
            <w:tcW w:w="4725" w:type="dxa"/>
            <w:vAlign w:val="bottom"/>
          </w:tcPr>
          <w:p w:rsidR="00A87D6B" w:rsidRPr="00051CEC" w:rsidRDefault="00A87D6B">
            <w:pPr>
              <w:rPr>
                <w:rFonts w:ascii="Calibri" w:hAnsi="Calibri"/>
                <w:color w:val="000000"/>
                <w:sz w:val="20"/>
                <w:szCs w:val="20"/>
              </w:rPr>
            </w:pPr>
            <w:r w:rsidRPr="00051CEC">
              <w:rPr>
                <w:rFonts w:ascii="Calibri" w:hAnsi="Calibri"/>
                <w:color w:val="000000"/>
                <w:sz w:val="20"/>
                <w:szCs w:val="20"/>
              </w:rPr>
              <w:t>Variable Speed Drive on Pool Pump Controls replacing Two Speed Pool Pump</w:t>
            </w:r>
          </w:p>
        </w:tc>
      </w:tr>
    </w:tbl>
    <w:p w:rsidR="00697868" w:rsidRPr="00051CEC" w:rsidRDefault="00697868" w:rsidP="00697868">
      <w:pPr>
        <w:pStyle w:val="Reminders"/>
        <w:rPr>
          <w:rFonts w:asciiTheme="minorHAnsi" w:hAnsiTheme="minorHAnsi" w:cstheme="minorHAnsi"/>
          <w:sz w:val="22"/>
          <w:szCs w:val="22"/>
        </w:rPr>
      </w:pPr>
    </w:p>
    <w:p w:rsidR="00A87D6B" w:rsidRPr="00051CEC" w:rsidRDefault="00A87D6B" w:rsidP="00A87D6B">
      <w:pPr>
        <w:pStyle w:val="Reminders"/>
        <w:rPr>
          <w:rFonts w:asciiTheme="minorHAnsi" w:eastAsia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Measures A, B, C, D, and E require replacing an existing pool pump with a qualified energy efficient variable speed pool pump. For a list of qualified variable speed pool pumps please refer to the </w:t>
      </w:r>
      <w:r w:rsidRPr="00051CEC">
        <w:rPr>
          <w:rFonts w:asciiTheme="minorHAnsi" w:eastAsiaTheme="minorHAnsi" w:hAnsiTheme="minorHAnsi" w:cstheme="minorHAnsi"/>
          <w:i w:val="0"/>
          <w:color w:val="auto"/>
          <w:sz w:val="22"/>
          <w:szCs w:val="22"/>
        </w:rPr>
        <w:t>SCE Qualified Variable Speed Pool Pump and Motor - Products List. For models that require an automatic control system capable of controlling both high and low speeds, a controller must be installed.</w:t>
      </w:r>
    </w:p>
    <w:p w:rsidR="00A87D6B" w:rsidRPr="00051CEC" w:rsidRDefault="00A87D6B" w:rsidP="00A87D6B">
      <w:pPr>
        <w:pStyle w:val="Reminders"/>
        <w:rPr>
          <w:rFonts w:asciiTheme="minorHAnsi" w:eastAsiaTheme="minorHAnsi" w:hAnsiTheme="minorHAnsi" w:cstheme="minorHAnsi"/>
          <w:i w:val="0"/>
          <w:color w:val="auto"/>
          <w:sz w:val="22"/>
          <w:szCs w:val="22"/>
        </w:rPr>
      </w:pPr>
    </w:p>
    <w:p w:rsidR="00A87D6B" w:rsidRPr="00051CEC" w:rsidRDefault="00A87D6B" w:rsidP="00A87D6B">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Measures A, B and C are applicable only for single family homes in the Southern California Edison service territory. </w:t>
      </w:r>
      <w:proofErr w:type="gramStart"/>
      <w:r w:rsidRPr="00051CEC">
        <w:rPr>
          <w:rFonts w:asciiTheme="minorHAnsi" w:hAnsiTheme="minorHAnsi" w:cstheme="minorHAnsi"/>
          <w:i w:val="0"/>
          <w:color w:val="auto"/>
          <w:sz w:val="22"/>
          <w:szCs w:val="22"/>
        </w:rPr>
        <w:t xml:space="preserve">Measures D, and </w:t>
      </w:r>
      <w:proofErr w:type="spellStart"/>
      <w:r w:rsidRPr="00051CEC">
        <w:rPr>
          <w:rFonts w:asciiTheme="minorHAnsi" w:hAnsiTheme="minorHAnsi" w:cstheme="minorHAnsi"/>
          <w:i w:val="0"/>
          <w:color w:val="auto"/>
          <w:sz w:val="22"/>
          <w:szCs w:val="22"/>
        </w:rPr>
        <w:t>E</w:t>
      </w:r>
      <w:proofErr w:type="spellEnd"/>
      <w:r w:rsidRPr="00051CEC">
        <w:rPr>
          <w:rFonts w:asciiTheme="minorHAnsi" w:hAnsiTheme="minorHAnsi" w:cstheme="minorHAnsi"/>
          <w:i w:val="0"/>
          <w:color w:val="auto"/>
          <w:sz w:val="22"/>
          <w:szCs w:val="22"/>
        </w:rPr>
        <w:t xml:space="preserve"> are </w:t>
      </w:r>
      <w:r w:rsidR="00775FED" w:rsidRPr="00051CEC">
        <w:rPr>
          <w:rFonts w:asciiTheme="minorHAnsi" w:hAnsiTheme="minorHAnsi" w:cstheme="minorHAnsi"/>
          <w:i w:val="0"/>
          <w:color w:val="auto"/>
          <w:sz w:val="22"/>
          <w:szCs w:val="22"/>
        </w:rPr>
        <w:t xml:space="preserve">only </w:t>
      </w:r>
      <w:r w:rsidRPr="00051CEC">
        <w:rPr>
          <w:rFonts w:asciiTheme="minorHAnsi" w:hAnsiTheme="minorHAnsi" w:cstheme="minorHAnsi"/>
          <w:i w:val="0"/>
          <w:color w:val="auto"/>
          <w:sz w:val="22"/>
          <w:szCs w:val="22"/>
        </w:rPr>
        <w:t>applicable for multifamily homes in the Southern California Edison service territory.</w:t>
      </w:r>
      <w:proofErr w:type="gramEnd"/>
      <w:r w:rsidRPr="00051CEC">
        <w:rPr>
          <w:rFonts w:asciiTheme="minorHAnsi" w:hAnsiTheme="minorHAnsi" w:cstheme="minorHAnsi"/>
          <w:i w:val="0"/>
          <w:color w:val="auto"/>
          <w:sz w:val="22"/>
          <w:szCs w:val="22"/>
        </w:rPr>
        <w:t xml:space="preserve"> In order to qualify for the downstream deemed portion of Measure D, a contractor is required to be onsite in order to verify that the base case pool pump is single speed, as well as to ensure that the programming of the variable speed pump is done correctly. The downstream – deemed portion of Measure D is contractor driven. </w:t>
      </w:r>
    </w:p>
    <w:p w:rsidR="00A87D6B" w:rsidRPr="00051CEC" w:rsidRDefault="00A87D6B" w:rsidP="00A87D6B">
      <w:pPr>
        <w:pStyle w:val="Reminders"/>
        <w:rPr>
          <w:rFonts w:asciiTheme="minorHAnsi" w:hAnsiTheme="minorHAnsi" w:cstheme="minorHAnsi"/>
          <w:i w:val="0"/>
          <w:color w:val="auto"/>
          <w:sz w:val="22"/>
          <w:szCs w:val="22"/>
        </w:rPr>
      </w:pPr>
    </w:p>
    <w:p w:rsidR="00A87D6B" w:rsidRPr="00051CEC" w:rsidRDefault="00A87D6B" w:rsidP="00A87D6B">
      <w:pPr>
        <w:pStyle w:val="Reminders"/>
        <w:rPr>
          <w:rFonts w:asciiTheme="minorHAnsi" w:hAnsiTheme="minorHAnsi" w:cstheme="minorHAnsi"/>
          <w:b/>
          <w:i w:val="0"/>
          <w:color w:val="auto"/>
          <w:sz w:val="22"/>
          <w:szCs w:val="22"/>
        </w:rPr>
      </w:pPr>
      <w:r w:rsidRPr="00051CEC">
        <w:rPr>
          <w:rFonts w:asciiTheme="minorHAnsi" w:hAnsiTheme="minorHAnsi" w:cstheme="minorHAnsi"/>
          <w:b/>
          <w:i w:val="0"/>
          <w:color w:val="auto"/>
          <w:sz w:val="22"/>
          <w:szCs w:val="22"/>
        </w:rPr>
        <w:t>Home Energy Efficiency Rebate Program</w:t>
      </w:r>
    </w:p>
    <w:p w:rsidR="00A87D6B" w:rsidRPr="00051CEC" w:rsidRDefault="00A87D6B" w:rsidP="00A87D6B">
      <w:pPr>
        <w:pStyle w:val="Reminders"/>
        <w:numPr>
          <w:ilvl w:val="0"/>
          <w:numId w:val="10"/>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Variable-speed pool pump and motor must be a new qualifying product installed in a pre-existing or new in-ground pool. </w:t>
      </w:r>
      <w:r w:rsidRPr="00051CEC">
        <w:rPr>
          <w:rFonts w:asciiTheme="minorHAnsi" w:hAnsiTheme="minorHAnsi" w:cstheme="minorHAnsi"/>
          <w:b/>
          <w:i w:val="0"/>
          <w:color w:val="auto"/>
          <w:sz w:val="22"/>
          <w:szCs w:val="22"/>
        </w:rPr>
        <w:t xml:space="preserve">Note: Pool pumps installed in a spa or </w:t>
      </w:r>
      <w:proofErr w:type="spellStart"/>
      <w:proofErr w:type="gramStart"/>
      <w:r w:rsidRPr="00051CEC">
        <w:rPr>
          <w:rFonts w:asciiTheme="minorHAnsi" w:hAnsiTheme="minorHAnsi" w:cstheme="minorHAnsi"/>
          <w:b/>
          <w:i w:val="0"/>
          <w:color w:val="auto"/>
          <w:sz w:val="22"/>
          <w:szCs w:val="22"/>
        </w:rPr>
        <w:t>jacuzzi</w:t>
      </w:r>
      <w:proofErr w:type="spellEnd"/>
      <w:proofErr w:type="gramEnd"/>
      <w:r w:rsidRPr="00051CEC">
        <w:rPr>
          <w:rFonts w:asciiTheme="minorHAnsi" w:hAnsiTheme="minorHAnsi" w:cstheme="minorHAnsi"/>
          <w:b/>
          <w:i w:val="0"/>
          <w:color w:val="auto"/>
          <w:sz w:val="22"/>
          <w:szCs w:val="22"/>
        </w:rPr>
        <w:t xml:space="preserve"> do not qualify for a rebate.</w:t>
      </w:r>
    </w:p>
    <w:p w:rsidR="00A87D6B" w:rsidRPr="00051CEC" w:rsidRDefault="00A87D6B" w:rsidP="00A87D6B">
      <w:pPr>
        <w:pStyle w:val="Reminders"/>
        <w:numPr>
          <w:ilvl w:val="0"/>
          <w:numId w:val="10"/>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Pool pump must be installed at a single family residence.</w:t>
      </w:r>
    </w:p>
    <w:p w:rsidR="00A87D6B" w:rsidRPr="00051CEC" w:rsidRDefault="00A87D6B" w:rsidP="00A87D6B">
      <w:pPr>
        <w:pStyle w:val="Reminders"/>
        <w:numPr>
          <w:ilvl w:val="0"/>
          <w:numId w:val="10"/>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For those pool pumps that require a qualifying controller, the controller must be from the list of qualifying controllers found on </w:t>
      </w:r>
      <w:r w:rsidRPr="00051CEC">
        <w:rPr>
          <w:rFonts w:asciiTheme="minorHAnsi" w:hAnsiTheme="minorHAnsi" w:cstheme="minorHAnsi"/>
          <w:b/>
          <w:i w:val="0"/>
          <w:color w:val="auto"/>
          <w:sz w:val="22"/>
          <w:szCs w:val="22"/>
        </w:rPr>
        <w:t>www.sce.com/rebates.</w:t>
      </w:r>
    </w:p>
    <w:p w:rsidR="00A87D6B" w:rsidRPr="00051CEC" w:rsidRDefault="00A87D6B" w:rsidP="00A87D6B">
      <w:pPr>
        <w:pStyle w:val="Reminders"/>
        <w:numPr>
          <w:ilvl w:val="0"/>
          <w:numId w:val="10"/>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Proof of purchase must be provided with your application.</w:t>
      </w:r>
    </w:p>
    <w:p w:rsidR="00A87D6B" w:rsidRPr="00051CEC" w:rsidRDefault="00A87D6B" w:rsidP="00A87D6B">
      <w:pPr>
        <w:pStyle w:val="Reminders"/>
        <w:numPr>
          <w:ilvl w:val="0"/>
          <w:numId w:val="10"/>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Only one Variable-speed pool pump and motor rebate per residence.</w:t>
      </w:r>
    </w:p>
    <w:p w:rsidR="00A87D6B" w:rsidRPr="00051CEC" w:rsidRDefault="00A87D6B" w:rsidP="00697868">
      <w:pPr>
        <w:pStyle w:val="Reminders"/>
        <w:rPr>
          <w:rFonts w:asciiTheme="minorHAnsi" w:hAnsiTheme="minorHAnsi" w:cstheme="minorHAnsi"/>
          <w:sz w:val="22"/>
          <w:szCs w:val="22"/>
        </w:rPr>
      </w:pPr>
    </w:p>
    <w:p w:rsidR="00E16609" w:rsidRPr="00051CEC" w:rsidRDefault="00E16609" w:rsidP="00697868">
      <w:pPr>
        <w:pStyle w:val="Heading2"/>
        <w:rPr>
          <w:rFonts w:asciiTheme="minorHAnsi" w:hAnsiTheme="minorHAnsi"/>
        </w:rPr>
      </w:pPr>
      <w:r w:rsidRPr="00051CEC">
        <w:rPr>
          <w:rFonts w:asciiTheme="minorHAnsi" w:hAnsiTheme="minorHAnsi"/>
        </w:rPr>
        <w:lastRenderedPageBreak/>
        <w:t>1.</w:t>
      </w:r>
      <w:r w:rsidR="00AC5309" w:rsidRPr="00051CEC">
        <w:rPr>
          <w:rFonts w:asciiTheme="minorHAnsi" w:hAnsiTheme="minorHAnsi"/>
        </w:rPr>
        <w:t>2</w:t>
      </w:r>
      <w:r w:rsidRPr="00051CEC">
        <w:rPr>
          <w:rFonts w:asciiTheme="minorHAnsi" w:hAnsiTheme="minorHAnsi"/>
        </w:rPr>
        <w:t xml:space="preserve"> </w:t>
      </w:r>
      <w:r w:rsidR="00697868" w:rsidRPr="00051CEC">
        <w:rPr>
          <w:rFonts w:asciiTheme="minorHAnsi" w:hAnsiTheme="minorHAnsi"/>
        </w:rPr>
        <w:t>Technical</w:t>
      </w:r>
      <w:r w:rsidRPr="00051CEC">
        <w:rPr>
          <w:rFonts w:asciiTheme="minorHAnsi" w:hAnsiTheme="minorHAnsi"/>
        </w:rPr>
        <w:t xml:space="preserve"> Description</w:t>
      </w:r>
    </w:p>
    <w:p w:rsidR="00DE392A" w:rsidRPr="00051CEC" w:rsidRDefault="008F2717" w:rsidP="00697868">
      <w:pPr>
        <w:pStyle w:val="Reminders"/>
        <w:tabs>
          <w:tab w:val="num" w:pos="360"/>
        </w:tab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Variable speed pool pumps allow the reduction of power consumption by running the motor at slower speeds than actually needed to perform a task. The speed is able to modulate based on schedule, or load based on the type of feedback control tied into the variable speed pool pump. This is in contrast to single or multi-speed pool pumps which run at either a constant speed or have stepped speed levels, typically two-speeds.</w:t>
      </w:r>
    </w:p>
    <w:p w:rsidR="00697868" w:rsidRPr="00051CEC" w:rsidRDefault="00697868" w:rsidP="00697868">
      <w:pPr>
        <w:pStyle w:val="Heading2"/>
        <w:rPr>
          <w:rFonts w:asciiTheme="minorHAnsi" w:hAnsiTheme="minorHAnsi"/>
        </w:rPr>
      </w:pPr>
      <w:r w:rsidRPr="00051CEC">
        <w:rPr>
          <w:rFonts w:asciiTheme="minorHAnsi" w:hAnsiTheme="minorHAnsi"/>
        </w:rPr>
        <w:t>1.3 Measure Application Type</w:t>
      </w:r>
    </w:p>
    <w:p w:rsidR="00CE28CF" w:rsidRPr="00051CEC" w:rsidRDefault="00CE28CF" w:rsidP="00697868">
      <w:pPr>
        <w:pStyle w:val="Reminders"/>
        <w:tabs>
          <w:tab w:val="num" w:pos="360"/>
        </w:tabs>
        <w:rPr>
          <w:rFonts w:asciiTheme="minorHAnsi" w:hAnsiTheme="minorHAnsi" w:cstheme="minorHAnsi"/>
          <w:i w:val="0"/>
          <w:color w:val="auto"/>
          <w:sz w:val="18"/>
          <w:szCs w:val="22"/>
        </w:rPr>
      </w:pPr>
      <w:r w:rsidRPr="00051CEC">
        <w:rPr>
          <w:rFonts w:asciiTheme="minorHAnsi" w:hAnsiTheme="minorHAnsi" w:cstheme="minorHAnsi"/>
          <w:i w:val="0"/>
          <w:color w:val="auto"/>
          <w:sz w:val="18"/>
          <w:szCs w:val="18"/>
        </w:rPr>
        <w:t>Note: See Appendix A for a comparison of the application types used by</w:t>
      </w:r>
      <w:r w:rsidR="00413CDB" w:rsidRPr="00051CEC">
        <w:rPr>
          <w:rFonts w:asciiTheme="minorHAnsi" w:hAnsiTheme="minorHAnsi" w:cstheme="minorHAnsi"/>
          <w:i w:val="0"/>
          <w:color w:val="auto"/>
          <w:sz w:val="18"/>
          <w:szCs w:val="18"/>
        </w:rPr>
        <w:t xml:space="preserve"> </w:t>
      </w:r>
      <w:r w:rsidRPr="00051CEC">
        <w:rPr>
          <w:rFonts w:asciiTheme="minorHAnsi" w:hAnsiTheme="minorHAnsi" w:cstheme="minorHAnsi"/>
          <w:i w:val="0"/>
          <w:color w:val="auto"/>
          <w:sz w:val="18"/>
          <w:szCs w:val="18"/>
        </w:rPr>
        <w:t xml:space="preserve">and incorporated </w:t>
      </w:r>
      <w:r w:rsidR="00413CDB" w:rsidRPr="00051CEC">
        <w:rPr>
          <w:rFonts w:asciiTheme="minorHAnsi" w:hAnsiTheme="minorHAnsi" w:cstheme="minorHAnsi"/>
          <w:i w:val="0"/>
          <w:color w:val="auto"/>
          <w:sz w:val="18"/>
          <w:szCs w:val="18"/>
        </w:rPr>
        <w:t>into SCE</w:t>
      </w:r>
      <w:r w:rsidRPr="00051CEC">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051CEC">
        <w:rPr>
          <w:rFonts w:asciiTheme="minorHAnsi" w:hAnsiTheme="minorHAnsi" w:cstheme="minorHAnsi"/>
          <w:i w:val="0"/>
          <w:color w:val="auto"/>
          <w:sz w:val="18"/>
          <w:szCs w:val="22"/>
        </w:rPr>
        <w:t xml:space="preserve">this </w:t>
      </w:r>
      <w:proofErr w:type="spellStart"/>
      <w:r w:rsidRPr="00051CEC">
        <w:rPr>
          <w:rFonts w:asciiTheme="minorHAnsi" w:hAnsiTheme="minorHAnsi" w:cstheme="minorHAnsi"/>
          <w:i w:val="0"/>
          <w:color w:val="auto"/>
          <w:sz w:val="18"/>
          <w:szCs w:val="22"/>
        </w:rPr>
        <w:t>workpaper</w:t>
      </w:r>
      <w:proofErr w:type="spellEnd"/>
      <w:r w:rsidRPr="00051CEC">
        <w:rPr>
          <w:rFonts w:asciiTheme="minorHAnsi" w:hAnsiTheme="minorHAnsi" w:cstheme="minorHAnsi"/>
          <w:i w:val="0"/>
          <w:color w:val="auto"/>
          <w:sz w:val="18"/>
          <w:szCs w:val="22"/>
        </w:rPr>
        <w:t xml:space="preserve"> and application types used by </w:t>
      </w:r>
      <w:proofErr w:type="spellStart"/>
      <w:r w:rsidRPr="00051CEC">
        <w:rPr>
          <w:rFonts w:asciiTheme="minorHAnsi" w:hAnsiTheme="minorHAnsi" w:cstheme="minorHAnsi"/>
          <w:i w:val="0"/>
          <w:color w:val="auto"/>
          <w:sz w:val="18"/>
          <w:szCs w:val="22"/>
        </w:rPr>
        <w:t>READi</w:t>
      </w:r>
      <w:proofErr w:type="spellEnd"/>
      <w:r w:rsidRPr="00051CEC">
        <w:rPr>
          <w:rFonts w:asciiTheme="minorHAnsi" w:hAnsiTheme="minorHAnsi" w:cstheme="minorHAnsi"/>
          <w:i w:val="0"/>
          <w:color w:val="auto"/>
          <w:sz w:val="18"/>
          <w:szCs w:val="22"/>
        </w:rPr>
        <w:t xml:space="preserve">. </w:t>
      </w:r>
    </w:p>
    <w:p w:rsidR="00CE28CF" w:rsidRPr="00051CEC" w:rsidRDefault="00CE28CF" w:rsidP="00697868">
      <w:pPr>
        <w:pStyle w:val="Reminders"/>
        <w:tabs>
          <w:tab w:val="num" w:pos="360"/>
        </w:tabs>
        <w:rPr>
          <w:rFonts w:asciiTheme="minorHAnsi" w:hAnsiTheme="minorHAnsi" w:cstheme="minorHAnsi"/>
          <w:i w:val="0"/>
          <w:color w:val="auto"/>
          <w:sz w:val="22"/>
          <w:szCs w:val="22"/>
        </w:rPr>
      </w:pPr>
    </w:p>
    <w:p w:rsidR="002A5039" w:rsidRPr="00051CEC" w:rsidRDefault="002A5039" w:rsidP="002A5039">
      <w:pPr>
        <w:pStyle w:val="WPText"/>
        <w:rPr>
          <w:rFonts w:asciiTheme="minorHAnsi" w:hAnsiTheme="minorHAnsi" w:cstheme="minorHAnsi"/>
          <w:sz w:val="22"/>
          <w:szCs w:val="22"/>
        </w:rPr>
      </w:pPr>
      <w:r w:rsidRPr="00051CEC">
        <w:rPr>
          <w:rFonts w:asciiTheme="minorHAnsi" w:hAnsiTheme="minorHAnsi" w:cstheme="minorHAnsi"/>
          <w:sz w:val="22"/>
          <w:szCs w:val="22"/>
        </w:rPr>
        <w:t>For Measure A and Measure C, the measure install type is Retrofit (Ret) and the delivery method is Financial Support – Direct Install. For this delivery method, the pumps are delivered as early retirement measures. Contractors are required to follow prescribed approaches to program the pump controller to avoid all on peak usage and to ensure that the turnover ratio is reduced to be one turnover per day, or the minimum required by applicable local codes.</w:t>
      </w:r>
    </w:p>
    <w:p w:rsidR="002A5039" w:rsidRPr="00051CEC" w:rsidRDefault="002A5039" w:rsidP="002A5039">
      <w:pPr>
        <w:pStyle w:val="WPText"/>
        <w:rPr>
          <w:rFonts w:asciiTheme="minorHAnsi" w:hAnsiTheme="minorHAnsi" w:cstheme="minorHAnsi"/>
          <w:sz w:val="22"/>
          <w:szCs w:val="22"/>
        </w:rPr>
      </w:pPr>
    </w:p>
    <w:p w:rsidR="002A5039" w:rsidRPr="00051CEC" w:rsidRDefault="002A5039" w:rsidP="002A5039">
      <w:pPr>
        <w:rPr>
          <w:rFonts w:asciiTheme="minorHAnsi" w:hAnsiTheme="minorHAnsi" w:cstheme="minorHAnsi"/>
          <w:sz w:val="22"/>
          <w:szCs w:val="22"/>
        </w:rPr>
      </w:pPr>
      <w:r w:rsidRPr="00051CEC">
        <w:rPr>
          <w:rFonts w:asciiTheme="minorHAnsi" w:hAnsiTheme="minorHAnsi" w:cstheme="minorHAnsi"/>
          <w:sz w:val="22"/>
          <w:szCs w:val="22"/>
        </w:rPr>
        <w:t>For Measure B, the measure install type is Replace on Burnout (ROB) and the delivery method is Financial Support – Downstream Incentive – Deemed.</w:t>
      </w:r>
    </w:p>
    <w:p w:rsidR="002A5039" w:rsidRPr="00051CEC" w:rsidRDefault="002A5039" w:rsidP="002A5039">
      <w:pPr>
        <w:rPr>
          <w:rFonts w:asciiTheme="minorHAnsi" w:hAnsiTheme="minorHAnsi" w:cstheme="minorHAnsi"/>
          <w:sz w:val="22"/>
          <w:szCs w:val="22"/>
        </w:rPr>
      </w:pPr>
    </w:p>
    <w:p w:rsidR="002A5039" w:rsidRPr="00051CEC" w:rsidRDefault="002A5039" w:rsidP="002A5039">
      <w:pPr>
        <w:rPr>
          <w:rFonts w:asciiTheme="minorHAnsi" w:hAnsiTheme="minorHAnsi" w:cstheme="minorHAnsi"/>
          <w:sz w:val="22"/>
          <w:szCs w:val="22"/>
        </w:rPr>
      </w:pPr>
      <w:r w:rsidRPr="00051CEC">
        <w:rPr>
          <w:rFonts w:asciiTheme="minorHAnsi" w:hAnsiTheme="minorHAnsi" w:cstheme="minorHAnsi"/>
          <w:sz w:val="22"/>
          <w:szCs w:val="22"/>
        </w:rPr>
        <w:t>For Measure D, the measure install type is Retrofit (RET) and the delivery method is Financial Support – Direct Install and Financial Support – Downstream Incentive – Deemed.</w:t>
      </w:r>
    </w:p>
    <w:p w:rsidR="002A5039" w:rsidRPr="00051CEC" w:rsidRDefault="002A5039" w:rsidP="002A5039">
      <w:pPr>
        <w:rPr>
          <w:rFonts w:asciiTheme="minorHAnsi" w:hAnsiTheme="minorHAnsi" w:cstheme="minorHAnsi"/>
          <w:sz w:val="22"/>
          <w:szCs w:val="22"/>
        </w:rPr>
      </w:pPr>
    </w:p>
    <w:p w:rsidR="002A5039" w:rsidRPr="00051CEC" w:rsidRDefault="002A5039" w:rsidP="002A5039">
      <w:pPr>
        <w:rPr>
          <w:rFonts w:asciiTheme="minorHAnsi" w:hAnsiTheme="minorHAnsi" w:cstheme="minorHAnsi"/>
          <w:sz w:val="22"/>
          <w:szCs w:val="22"/>
        </w:rPr>
      </w:pPr>
      <w:r w:rsidRPr="00051CEC">
        <w:rPr>
          <w:rFonts w:asciiTheme="minorHAnsi" w:hAnsiTheme="minorHAnsi" w:cstheme="minorHAnsi"/>
          <w:sz w:val="22"/>
          <w:szCs w:val="22"/>
        </w:rPr>
        <w:t>The downstream – deemed portion of this measure for multi-family is contractor driven, where the baseline pump will be verif</w:t>
      </w:r>
      <w:r w:rsidR="00DA2ABD" w:rsidRPr="00051CEC">
        <w:rPr>
          <w:rFonts w:asciiTheme="minorHAnsi" w:hAnsiTheme="minorHAnsi" w:cstheme="minorHAnsi"/>
          <w:sz w:val="22"/>
          <w:szCs w:val="22"/>
        </w:rPr>
        <w:t xml:space="preserve">ied to be a single speed pump. </w:t>
      </w:r>
      <w:r w:rsidRPr="00051CEC">
        <w:rPr>
          <w:rFonts w:asciiTheme="minorHAnsi" w:hAnsiTheme="minorHAnsi" w:cstheme="minorHAnsi"/>
          <w:sz w:val="22"/>
          <w:szCs w:val="22"/>
        </w:rPr>
        <w:t>The contractor will be trained and will commission the pump as directed by SCE.</w:t>
      </w:r>
    </w:p>
    <w:p w:rsidR="002A5039" w:rsidRPr="00051CEC" w:rsidRDefault="002A5039" w:rsidP="002A5039">
      <w:pPr>
        <w:rPr>
          <w:rFonts w:asciiTheme="minorHAnsi" w:hAnsiTheme="minorHAnsi" w:cstheme="minorHAnsi"/>
          <w:sz w:val="22"/>
          <w:szCs w:val="22"/>
        </w:rPr>
      </w:pPr>
    </w:p>
    <w:p w:rsidR="002A5039" w:rsidRPr="00051CEC" w:rsidRDefault="002A5039" w:rsidP="002A5039">
      <w:pPr>
        <w:rPr>
          <w:rFonts w:asciiTheme="minorHAnsi" w:hAnsiTheme="minorHAnsi" w:cstheme="minorHAnsi"/>
          <w:sz w:val="22"/>
          <w:szCs w:val="22"/>
        </w:rPr>
      </w:pPr>
      <w:r w:rsidRPr="00051CEC">
        <w:rPr>
          <w:rFonts w:asciiTheme="minorHAnsi" w:hAnsiTheme="minorHAnsi" w:cstheme="minorHAnsi"/>
          <w:sz w:val="22"/>
          <w:szCs w:val="22"/>
        </w:rPr>
        <w:t>For Measure E, the measure install type is Replace on Burnout (ROB) and the delivery method is Financial Support – Downstream Incentive – Deemed.</w:t>
      </w:r>
    </w:p>
    <w:p w:rsidR="00E16609" w:rsidRPr="00051CEC" w:rsidRDefault="00824F1C" w:rsidP="00824F1C">
      <w:pPr>
        <w:pStyle w:val="Heading2"/>
        <w:rPr>
          <w:rFonts w:asciiTheme="minorHAnsi" w:hAnsiTheme="minorHAnsi" w:cstheme="minorHAnsi"/>
        </w:rPr>
      </w:pPr>
      <w:bookmarkStart w:id="9" w:name="_Toc214003084"/>
      <w:proofErr w:type="gramStart"/>
      <w:r w:rsidRPr="00051CEC">
        <w:rPr>
          <w:rFonts w:asciiTheme="minorHAnsi" w:hAnsiTheme="minorHAnsi" w:cstheme="minorHAnsi"/>
        </w:rPr>
        <w:t>1.</w:t>
      </w:r>
      <w:r w:rsidR="00697868" w:rsidRPr="00051CEC">
        <w:rPr>
          <w:rFonts w:asciiTheme="minorHAnsi" w:hAnsiTheme="minorHAnsi" w:cstheme="minorHAnsi"/>
        </w:rPr>
        <w:t>4</w:t>
      </w:r>
      <w:r w:rsidRPr="00051CEC">
        <w:rPr>
          <w:rFonts w:asciiTheme="minorHAnsi" w:hAnsiTheme="minorHAnsi" w:cstheme="minorHAnsi"/>
        </w:rPr>
        <w:t xml:space="preserve">  </w:t>
      </w:r>
      <w:r w:rsidR="00697868" w:rsidRPr="00051CEC">
        <w:rPr>
          <w:rFonts w:asciiTheme="minorHAnsi" w:hAnsiTheme="minorHAnsi" w:cstheme="minorHAnsi"/>
        </w:rPr>
        <w:t>Measure</w:t>
      </w:r>
      <w:proofErr w:type="gramEnd"/>
      <w:r w:rsidR="00697868" w:rsidRPr="00051CEC">
        <w:rPr>
          <w:rFonts w:asciiTheme="minorHAnsi" w:hAnsiTheme="minorHAnsi" w:cstheme="minorHAnsi"/>
        </w:rPr>
        <w:t xml:space="preserve"> and Base Case</w:t>
      </w:r>
      <w:r w:rsidR="00E16609" w:rsidRPr="00051CEC">
        <w:rPr>
          <w:rFonts w:asciiTheme="minorHAnsi" w:hAnsiTheme="minorHAnsi" w:cstheme="minorHAnsi"/>
        </w:rPr>
        <w:t xml:space="preserve"> </w:t>
      </w:r>
      <w:r w:rsidR="00F06CCF" w:rsidRPr="00051CEC">
        <w:rPr>
          <w:rFonts w:asciiTheme="minorHAnsi" w:hAnsiTheme="minorHAnsi" w:cstheme="minorHAnsi"/>
        </w:rPr>
        <w:t>Cost Effectiveness Data</w:t>
      </w:r>
      <w:bookmarkEnd w:id="9"/>
    </w:p>
    <w:p w:rsidR="00F06CCF" w:rsidRPr="00051CEC" w:rsidRDefault="00F06CCF" w:rsidP="00F06CCF">
      <w:pPr>
        <w:pStyle w:val="Heading3"/>
        <w:rPr>
          <w:rFonts w:asciiTheme="minorHAnsi" w:hAnsiTheme="minorHAnsi"/>
        </w:rPr>
      </w:pPr>
      <w:r w:rsidRPr="00051CEC">
        <w:rPr>
          <w:rFonts w:asciiTheme="minorHAnsi" w:hAnsiTheme="minorHAnsi"/>
        </w:rPr>
        <w:t>1.4.1 DEER Measure and Base Case Analysis</w:t>
      </w:r>
    </w:p>
    <w:p w:rsidR="00DA2ABD" w:rsidRPr="00051CEC" w:rsidRDefault="00DA2ABD" w:rsidP="00DA2ABD">
      <w:pPr>
        <w:rPr>
          <w:rFonts w:asciiTheme="minorHAnsi" w:hAnsiTheme="minorHAnsi" w:cstheme="minorHAnsi"/>
          <w:sz w:val="22"/>
          <w:szCs w:val="22"/>
        </w:rPr>
      </w:pPr>
      <w:r w:rsidRPr="00051CEC">
        <w:rPr>
          <w:rFonts w:asciiTheme="minorHAnsi" w:hAnsiTheme="minorHAnsi" w:cstheme="minorHAnsi"/>
          <w:sz w:val="22"/>
          <w:szCs w:val="22"/>
        </w:rPr>
        <w:t xml:space="preserve">These measures are not contained within the DEER 2014 READI tool. However, the DEER 2005 [49] database for non-weather sensitive residential measures provides the following values for two-speed pool pumps, 1.5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compared to the base case of single-speed pool pumps, based on an average 25,000 gallon residential single-family swimming pool:</w:t>
      </w:r>
    </w:p>
    <w:p w:rsidR="00DA2ABD" w:rsidRPr="00051CEC" w:rsidRDefault="00DA2ABD" w:rsidP="00DA2ABD">
      <w:pPr>
        <w:rPr>
          <w:rFonts w:asciiTheme="minorHAnsi" w:hAnsiTheme="minorHAnsi" w:cstheme="minorHAnsi"/>
          <w:sz w:val="22"/>
          <w:szCs w:val="22"/>
        </w:rPr>
      </w:pPr>
    </w:p>
    <w:p w:rsidR="00DA2ABD" w:rsidRPr="00051CEC" w:rsidRDefault="00DA2ABD" w:rsidP="00DA2ABD">
      <w:pPr>
        <w:numPr>
          <w:ilvl w:val="0"/>
          <w:numId w:val="11"/>
        </w:numPr>
        <w:ind w:right="-90"/>
        <w:rPr>
          <w:rFonts w:asciiTheme="minorHAnsi" w:hAnsiTheme="minorHAnsi" w:cstheme="minorHAnsi"/>
          <w:sz w:val="22"/>
          <w:szCs w:val="22"/>
        </w:rPr>
      </w:pPr>
      <w:r w:rsidRPr="00051CEC">
        <w:rPr>
          <w:rFonts w:asciiTheme="minorHAnsi" w:hAnsiTheme="minorHAnsi" w:cstheme="minorHAnsi"/>
          <w:sz w:val="22"/>
          <w:szCs w:val="22"/>
        </w:rPr>
        <w:t>Electricity savings of 1,400 kWh per pool pump per year</w:t>
      </w:r>
    </w:p>
    <w:p w:rsidR="00DA2ABD" w:rsidRPr="00051CEC" w:rsidRDefault="00DA2ABD" w:rsidP="00DA2ABD">
      <w:pPr>
        <w:numPr>
          <w:ilvl w:val="0"/>
          <w:numId w:val="11"/>
        </w:numPr>
        <w:ind w:right="-90"/>
        <w:rPr>
          <w:rFonts w:asciiTheme="minorHAnsi" w:hAnsiTheme="minorHAnsi" w:cstheme="minorHAnsi"/>
          <w:sz w:val="22"/>
          <w:szCs w:val="22"/>
        </w:rPr>
      </w:pPr>
      <w:r w:rsidRPr="00051CEC">
        <w:rPr>
          <w:rFonts w:asciiTheme="minorHAnsi" w:hAnsiTheme="minorHAnsi" w:cstheme="minorHAnsi"/>
          <w:sz w:val="22"/>
          <w:szCs w:val="22"/>
        </w:rPr>
        <w:t>Peak electric demand impact of 540 watts per pool pump per year</w:t>
      </w:r>
    </w:p>
    <w:p w:rsidR="00DA2ABD" w:rsidRPr="00051CEC" w:rsidRDefault="00DA2ABD" w:rsidP="00DA2ABD">
      <w:pPr>
        <w:numPr>
          <w:ilvl w:val="0"/>
          <w:numId w:val="11"/>
        </w:numPr>
        <w:ind w:right="-90"/>
        <w:rPr>
          <w:rFonts w:asciiTheme="minorHAnsi" w:hAnsiTheme="minorHAnsi" w:cstheme="minorHAnsi"/>
          <w:sz w:val="22"/>
          <w:szCs w:val="22"/>
        </w:rPr>
      </w:pPr>
      <w:r w:rsidRPr="00051CEC">
        <w:rPr>
          <w:rFonts w:asciiTheme="minorHAnsi" w:hAnsiTheme="minorHAnsi" w:cstheme="minorHAnsi"/>
          <w:sz w:val="22"/>
          <w:szCs w:val="22"/>
        </w:rPr>
        <w:t>Measure life of 10 years</w:t>
      </w:r>
    </w:p>
    <w:p w:rsidR="00DA2ABD" w:rsidRPr="00051CEC" w:rsidRDefault="00DA2ABD" w:rsidP="00DA2ABD">
      <w:pPr>
        <w:ind w:right="-90"/>
        <w:rPr>
          <w:rFonts w:asciiTheme="minorHAnsi" w:hAnsiTheme="minorHAnsi" w:cstheme="minorHAnsi"/>
          <w:sz w:val="22"/>
          <w:szCs w:val="22"/>
        </w:rPr>
      </w:pPr>
    </w:p>
    <w:p w:rsidR="00DA2ABD" w:rsidRPr="00051CEC" w:rsidRDefault="00DA2ABD" w:rsidP="00DA2ABD">
      <w:pPr>
        <w:ind w:right="-90"/>
        <w:rPr>
          <w:rFonts w:asciiTheme="minorHAnsi" w:hAnsiTheme="minorHAnsi" w:cstheme="minorHAnsi"/>
          <w:sz w:val="22"/>
          <w:szCs w:val="22"/>
        </w:rPr>
      </w:pPr>
      <w:r w:rsidRPr="00051CEC">
        <w:rPr>
          <w:rFonts w:asciiTheme="minorHAnsi" w:hAnsiTheme="minorHAnsi" w:cstheme="minorHAnsi"/>
          <w:sz w:val="22"/>
          <w:szCs w:val="22"/>
        </w:rPr>
        <w:t xml:space="preserve">The DEER 2005 does not have a variable-speed pool pump measure. Like the DEER, this work paper uses a single-speed pool pump as the existing base case for Measure C, Measure D, and part of Measure A’s savings estimates. Unlike the DEER, savings estimates for two-speed pumps and variable-speed pumps </w:t>
      </w:r>
      <w:r w:rsidRPr="00051CEC">
        <w:rPr>
          <w:rFonts w:asciiTheme="minorHAnsi" w:hAnsiTheme="minorHAnsi" w:cstheme="minorHAnsi"/>
          <w:sz w:val="22"/>
          <w:szCs w:val="22"/>
        </w:rPr>
        <w:lastRenderedPageBreak/>
        <w:t xml:space="preserve">are taken from a variety of sources including data from 491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variable-speed pump installations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and pump test results from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Appliances Database.</w:t>
      </w:r>
    </w:p>
    <w:p w:rsidR="00DA2ABD" w:rsidRPr="00051CEC" w:rsidRDefault="00DA2ABD" w:rsidP="00DA2ABD">
      <w:pPr>
        <w:rPr>
          <w:rFonts w:asciiTheme="minorHAnsi" w:hAnsiTheme="minorHAnsi" w:cstheme="minorHAnsi"/>
          <w:sz w:val="22"/>
          <w:szCs w:val="22"/>
        </w:rPr>
      </w:pPr>
    </w:p>
    <w:p w:rsidR="009E1CDE" w:rsidRPr="00051CEC" w:rsidRDefault="00DA2ABD" w:rsidP="00DA2ABD">
      <w:pPr>
        <w:pStyle w:val="Reminde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This work paper provides savings estimates using single-speed and/or two-speed pool pumps as a base case. The savings estimates for variable-speed pumps are from </w:t>
      </w:r>
      <w:proofErr w:type="spellStart"/>
      <w:r w:rsidRPr="00051CEC">
        <w:rPr>
          <w:rFonts w:asciiTheme="minorHAnsi" w:hAnsiTheme="minorHAnsi" w:cstheme="minorHAnsi"/>
          <w:i w:val="0"/>
          <w:color w:val="auto"/>
          <w:sz w:val="22"/>
          <w:szCs w:val="22"/>
        </w:rPr>
        <w:t>InDEE</w:t>
      </w:r>
      <w:proofErr w:type="spellEnd"/>
      <w:r w:rsidRPr="00051CEC">
        <w:rPr>
          <w:rFonts w:asciiTheme="minorHAnsi" w:hAnsiTheme="minorHAnsi" w:cstheme="minorHAnsi"/>
          <w:i w:val="0"/>
          <w:color w:val="auto"/>
          <w:sz w:val="22"/>
          <w:szCs w:val="22"/>
        </w:rPr>
        <w:t xml:space="preserve"> Pentair data and the EC&amp;C database.</w:t>
      </w:r>
    </w:p>
    <w:p w:rsidR="00DA2ABD" w:rsidRPr="00051CEC" w:rsidRDefault="00DA2ABD" w:rsidP="00DA2ABD">
      <w:pPr>
        <w:pStyle w:val="Reminder"/>
        <w:rPr>
          <w:rFonts w:asciiTheme="minorHAnsi" w:hAnsiTheme="minorHAnsi" w:cstheme="minorHAnsi"/>
          <w:i w:val="0"/>
          <w:color w:val="auto"/>
          <w:sz w:val="22"/>
          <w:szCs w:val="22"/>
        </w:rPr>
      </w:pPr>
    </w:p>
    <w:p w:rsidR="009E1CDE" w:rsidRPr="00051CEC" w:rsidRDefault="009E1CDE" w:rsidP="009E1CDE">
      <w:pPr>
        <w:pStyle w:val="Caption"/>
        <w:keepNext/>
        <w:jc w:val="center"/>
        <w:rPr>
          <w:rFonts w:asciiTheme="minorHAnsi" w:hAnsiTheme="minorHAnsi" w:cstheme="minorHAnsi"/>
          <w:sz w:val="22"/>
          <w:szCs w:val="22"/>
        </w:rPr>
      </w:pPr>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240B74"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DEER Difference </w:t>
      </w:r>
      <w:r w:rsidR="00E81F3E" w:rsidRPr="00051CEC">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051CEC"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051CEC" w:rsidRDefault="006D2809" w:rsidP="00602799">
            <w:pPr>
              <w:jc w:val="center"/>
              <w:rPr>
                <w:rFonts w:asciiTheme="minorHAnsi" w:hAnsiTheme="minorHAnsi" w:cstheme="minorHAnsi"/>
                <w:color w:val="FF0000"/>
                <w:sz w:val="20"/>
                <w:szCs w:val="20"/>
              </w:rPr>
            </w:pPr>
            <w:r w:rsidRPr="00051CEC">
              <w:rPr>
                <w:rFonts w:asciiTheme="minorHAnsi" w:hAnsiTheme="minorHAnsi" w:cstheme="minorHAnsi"/>
                <w:sz w:val="20"/>
                <w:szCs w:val="20"/>
              </w:rPr>
              <w:t>DEER Difference Summary Table</w:t>
            </w:r>
          </w:p>
        </w:tc>
      </w:tr>
      <w:tr w:rsidR="0046286E" w:rsidRPr="00051CEC"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051CEC" w:rsidRDefault="0046286E" w:rsidP="00447CE5">
            <w:pPr>
              <w:rPr>
                <w:rFonts w:asciiTheme="minorHAnsi" w:hAnsiTheme="minorHAnsi" w:cstheme="minorHAnsi"/>
                <w:sz w:val="20"/>
                <w:szCs w:val="20"/>
              </w:rPr>
            </w:pPr>
            <w:r w:rsidRPr="00051CEC">
              <w:rPr>
                <w:rFonts w:asciiTheme="minorHAnsi" w:hAnsiTheme="minorHAnsi" w:cstheme="minorHAnsi"/>
                <w:sz w:val="20"/>
                <w:szCs w:val="20"/>
              </w:rPr>
              <w:t xml:space="preserve">Modified DEER </w:t>
            </w:r>
            <w:r w:rsidR="00D36798" w:rsidRPr="00051CEC">
              <w:rPr>
                <w:rFonts w:asciiTheme="minorHAnsi" w:hAnsiTheme="minorHAnsi" w:cstheme="minorHAnsi"/>
                <w:sz w:val="20"/>
                <w:szCs w:val="20"/>
              </w:rPr>
              <w:t>Methodology</w:t>
            </w:r>
          </w:p>
        </w:tc>
        <w:tc>
          <w:tcPr>
            <w:tcW w:w="5513" w:type="dxa"/>
            <w:vAlign w:val="center"/>
          </w:tcPr>
          <w:p w:rsidR="0046286E" w:rsidRPr="00051CEC" w:rsidRDefault="00DA2ABD" w:rsidP="0088603B">
            <w:pPr>
              <w:jc w:val="center"/>
              <w:rPr>
                <w:rFonts w:asciiTheme="minorHAnsi" w:hAnsiTheme="minorHAnsi" w:cstheme="minorHAnsi"/>
                <w:b/>
                <w:sz w:val="20"/>
                <w:szCs w:val="20"/>
              </w:rPr>
            </w:pPr>
            <w:r w:rsidRPr="00051CEC">
              <w:rPr>
                <w:rFonts w:asciiTheme="minorHAnsi" w:hAnsiTheme="minorHAnsi" w:cstheme="minorHAnsi"/>
                <w:sz w:val="20"/>
                <w:szCs w:val="20"/>
              </w:rPr>
              <w:t>No</w:t>
            </w:r>
          </w:p>
        </w:tc>
      </w:tr>
      <w:tr w:rsidR="00447CE5" w:rsidRPr="00051CEC"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051CEC" w:rsidRDefault="00447CE5" w:rsidP="00E81F3E">
            <w:pPr>
              <w:rPr>
                <w:rFonts w:asciiTheme="minorHAnsi" w:hAnsiTheme="minorHAnsi" w:cstheme="minorHAnsi"/>
                <w:sz w:val="20"/>
                <w:szCs w:val="20"/>
              </w:rPr>
            </w:pPr>
            <w:r w:rsidRPr="00051CEC">
              <w:rPr>
                <w:rFonts w:asciiTheme="minorHAnsi" w:hAnsiTheme="minorHAnsi" w:cstheme="minorHAnsi"/>
                <w:sz w:val="20"/>
                <w:szCs w:val="20"/>
              </w:rPr>
              <w:t>Scaled DEER Measure</w:t>
            </w:r>
          </w:p>
        </w:tc>
        <w:tc>
          <w:tcPr>
            <w:tcW w:w="5513" w:type="dxa"/>
            <w:vAlign w:val="center"/>
          </w:tcPr>
          <w:p w:rsidR="00447CE5" w:rsidRPr="00051CEC" w:rsidRDefault="00DA2ABD" w:rsidP="00E81F3E">
            <w:pPr>
              <w:jc w:val="center"/>
              <w:rPr>
                <w:rFonts w:asciiTheme="minorHAnsi" w:hAnsiTheme="minorHAnsi" w:cstheme="minorHAnsi"/>
                <w:sz w:val="20"/>
                <w:szCs w:val="20"/>
              </w:rPr>
            </w:pPr>
            <w:r w:rsidRPr="00051CEC">
              <w:rPr>
                <w:rFonts w:asciiTheme="minorHAnsi" w:hAnsiTheme="minorHAnsi" w:cstheme="minorHAnsi"/>
                <w:sz w:val="20"/>
                <w:szCs w:val="20"/>
              </w:rPr>
              <w:t>No</w:t>
            </w:r>
          </w:p>
        </w:tc>
      </w:tr>
      <w:tr w:rsidR="00E81F3E" w:rsidRPr="00051CEC"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051CEC" w:rsidRDefault="00E81F3E" w:rsidP="00E81F3E">
            <w:pPr>
              <w:rPr>
                <w:rFonts w:asciiTheme="minorHAnsi" w:hAnsiTheme="minorHAnsi" w:cstheme="minorHAnsi"/>
                <w:sz w:val="20"/>
                <w:szCs w:val="20"/>
              </w:rPr>
            </w:pPr>
            <w:r w:rsidRPr="00051CEC">
              <w:rPr>
                <w:rFonts w:asciiTheme="minorHAnsi" w:hAnsiTheme="minorHAnsi" w:cstheme="minorHAnsi"/>
                <w:sz w:val="20"/>
                <w:szCs w:val="20"/>
              </w:rPr>
              <w:t>DEER Building Prototypes Used</w:t>
            </w:r>
          </w:p>
        </w:tc>
        <w:tc>
          <w:tcPr>
            <w:tcW w:w="5513" w:type="dxa"/>
            <w:vAlign w:val="center"/>
          </w:tcPr>
          <w:p w:rsidR="00E81F3E" w:rsidRPr="00051CEC" w:rsidRDefault="00DA2ABD" w:rsidP="00E81F3E">
            <w:pPr>
              <w:jc w:val="center"/>
              <w:rPr>
                <w:rFonts w:asciiTheme="minorHAnsi" w:hAnsiTheme="minorHAnsi" w:cstheme="minorHAnsi"/>
                <w:sz w:val="20"/>
                <w:szCs w:val="20"/>
              </w:rPr>
            </w:pPr>
            <w:r w:rsidRPr="00051CEC">
              <w:rPr>
                <w:rFonts w:asciiTheme="minorHAnsi" w:hAnsiTheme="minorHAnsi" w:cstheme="minorHAnsi"/>
                <w:sz w:val="20"/>
                <w:szCs w:val="20"/>
              </w:rPr>
              <w:t>No</w:t>
            </w:r>
          </w:p>
        </w:tc>
      </w:tr>
      <w:tr w:rsidR="00E81F3E" w:rsidRPr="00051CEC"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051CEC" w:rsidRDefault="00E81F3E" w:rsidP="00E81F3E">
            <w:pPr>
              <w:rPr>
                <w:rFonts w:asciiTheme="minorHAnsi" w:hAnsiTheme="minorHAnsi" w:cstheme="minorHAnsi"/>
                <w:sz w:val="20"/>
                <w:szCs w:val="20"/>
              </w:rPr>
            </w:pPr>
            <w:r w:rsidRPr="00051CEC">
              <w:rPr>
                <w:rFonts w:asciiTheme="minorHAnsi" w:hAnsiTheme="minorHAnsi" w:cstheme="minorHAnsi"/>
                <w:sz w:val="20"/>
                <w:szCs w:val="20"/>
              </w:rPr>
              <w:t>Deviation from DEER</w:t>
            </w:r>
          </w:p>
        </w:tc>
        <w:tc>
          <w:tcPr>
            <w:tcW w:w="5513" w:type="dxa"/>
            <w:vAlign w:val="center"/>
          </w:tcPr>
          <w:p w:rsidR="00E81F3E" w:rsidRPr="00051CEC" w:rsidRDefault="00DA2ABD" w:rsidP="00E81F3E">
            <w:pPr>
              <w:jc w:val="center"/>
              <w:rPr>
                <w:rFonts w:asciiTheme="minorHAnsi" w:hAnsiTheme="minorHAnsi" w:cstheme="minorHAnsi"/>
                <w:sz w:val="20"/>
                <w:szCs w:val="20"/>
              </w:rPr>
            </w:pPr>
            <w:r w:rsidRPr="00051CEC">
              <w:rPr>
                <w:rFonts w:asciiTheme="minorHAnsi" w:hAnsiTheme="minorHAnsi" w:cstheme="minorHAnsi"/>
                <w:sz w:val="20"/>
                <w:szCs w:val="20"/>
              </w:rPr>
              <w:t>DEER 2014 does not contain a variable speed pool pump measure</w:t>
            </w:r>
          </w:p>
        </w:tc>
      </w:tr>
      <w:tr w:rsidR="00E81F3E" w:rsidRPr="00051CEC"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051CEC" w:rsidRDefault="00E81F3E" w:rsidP="00E81F3E">
            <w:pPr>
              <w:rPr>
                <w:rFonts w:asciiTheme="minorHAnsi" w:hAnsiTheme="minorHAnsi" w:cstheme="minorHAnsi"/>
                <w:sz w:val="20"/>
                <w:szCs w:val="20"/>
              </w:rPr>
            </w:pPr>
            <w:r w:rsidRPr="00051CEC">
              <w:rPr>
                <w:rFonts w:asciiTheme="minorHAnsi" w:hAnsiTheme="minorHAnsi" w:cstheme="minorHAnsi"/>
                <w:sz w:val="20"/>
                <w:szCs w:val="20"/>
              </w:rPr>
              <w:t>DEER Version</w:t>
            </w:r>
          </w:p>
        </w:tc>
        <w:tc>
          <w:tcPr>
            <w:tcW w:w="5513" w:type="dxa"/>
            <w:vAlign w:val="center"/>
          </w:tcPr>
          <w:p w:rsidR="00E81F3E" w:rsidRPr="00051CEC" w:rsidRDefault="00DA2ABD" w:rsidP="00D36798">
            <w:pPr>
              <w:jc w:val="center"/>
              <w:rPr>
                <w:rFonts w:asciiTheme="minorHAnsi" w:hAnsiTheme="minorHAnsi" w:cstheme="minorHAnsi"/>
                <w:sz w:val="20"/>
                <w:szCs w:val="20"/>
              </w:rPr>
            </w:pPr>
            <w:r w:rsidRPr="00051CEC">
              <w:rPr>
                <w:rFonts w:asciiTheme="minorHAnsi" w:hAnsiTheme="minorHAnsi" w:cstheme="minorHAnsi"/>
                <w:sz w:val="20"/>
                <w:szCs w:val="20"/>
              </w:rPr>
              <w:t>N/A</w:t>
            </w:r>
          </w:p>
        </w:tc>
      </w:tr>
      <w:tr w:rsidR="00E81F3E" w:rsidRPr="00051CEC"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051CEC" w:rsidRDefault="00E81F3E" w:rsidP="00E81F3E">
            <w:pPr>
              <w:rPr>
                <w:rFonts w:asciiTheme="minorHAnsi" w:hAnsiTheme="minorHAnsi" w:cstheme="minorHAnsi"/>
                <w:sz w:val="20"/>
                <w:szCs w:val="20"/>
              </w:rPr>
            </w:pPr>
            <w:r w:rsidRPr="00051CEC">
              <w:rPr>
                <w:rFonts w:asciiTheme="minorHAnsi" w:hAnsiTheme="minorHAnsi" w:cstheme="minorHAnsi"/>
                <w:sz w:val="20"/>
                <w:szCs w:val="20"/>
              </w:rPr>
              <w:t>DEER Run ID and Measure Name (Sample)</w:t>
            </w:r>
          </w:p>
        </w:tc>
        <w:tc>
          <w:tcPr>
            <w:tcW w:w="5513" w:type="dxa"/>
            <w:vAlign w:val="center"/>
          </w:tcPr>
          <w:p w:rsidR="00E81F3E" w:rsidRPr="00051CEC" w:rsidRDefault="00DA2ABD" w:rsidP="00E81F3E">
            <w:pPr>
              <w:jc w:val="center"/>
              <w:rPr>
                <w:rFonts w:asciiTheme="minorHAnsi" w:hAnsiTheme="minorHAnsi" w:cstheme="minorHAnsi"/>
                <w:sz w:val="20"/>
                <w:szCs w:val="20"/>
              </w:rPr>
            </w:pPr>
            <w:r w:rsidRPr="00051CEC">
              <w:rPr>
                <w:rFonts w:asciiTheme="minorHAnsi" w:hAnsiTheme="minorHAnsi" w:cstheme="minorHAnsi"/>
                <w:sz w:val="20"/>
                <w:szCs w:val="20"/>
              </w:rPr>
              <w:t>N/A</w:t>
            </w:r>
          </w:p>
        </w:tc>
      </w:tr>
    </w:tbl>
    <w:p w:rsidR="000968C6" w:rsidRPr="00051CEC" w:rsidRDefault="000968C6" w:rsidP="000968C6">
      <w:pPr>
        <w:pStyle w:val="Reminders"/>
        <w:rPr>
          <w:rFonts w:asciiTheme="minorHAnsi" w:hAnsiTheme="minorHAnsi" w:cstheme="minorHAnsi"/>
          <w:sz w:val="22"/>
          <w:szCs w:val="22"/>
        </w:rPr>
      </w:pPr>
      <w:bookmarkStart w:id="10" w:name="_Toc214003087"/>
    </w:p>
    <w:p w:rsidR="000968C6" w:rsidRPr="00051CEC" w:rsidRDefault="000968C6" w:rsidP="000968C6">
      <w:pPr>
        <w:pStyle w:val="Reminders"/>
        <w:rPr>
          <w:rFonts w:asciiTheme="minorHAnsi" w:hAnsiTheme="minorHAnsi" w:cstheme="minorHAnsi"/>
          <w:b/>
          <w:i w:val="0"/>
          <w:color w:val="auto"/>
          <w:sz w:val="22"/>
          <w:szCs w:val="22"/>
        </w:rPr>
      </w:pPr>
      <w:r w:rsidRPr="00051CEC">
        <w:rPr>
          <w:rFonts w:asciiTheme="minorHAnsi" w:hAnsiTheme="minorHAnsi" w:cstheme="minorHAnsi"/>
          <w:b/>
          <w:i w:val="0"/>
          <w:color w:val="auto"/>
          <w:sz w:val="22"/>
          <w:szCs w:val="22"/>
        </w:rPr>
        <w:t>Net to Gross</w:t>
      </w:r>
    </w:p>
    <w:p w:rsidR="000968C6" w:rsidRPr="00051CEC" w:rsidRDefault="000968C6" w:rsidP="000968C6">
      <w:pPr>
        <w:rPr>
          <w:rFonts w:asciiTheme="minorHAnsi" w:hAnsiTheme="minorHAnsi" w:cstheme="minorHAnsi"/>
          <w:sz w:val="22"/>
          <w:szCs w:val="22"/>
        </w:rPr>
      </w:pPr>
      <w:r w:rsidRPr="00051CEC">
        <w:rPr>
          <w:rFonts w:asciiTheme="minorHAnsi" w:hAnsiTheme="minorHAnsi" w:cstheme="minorHAnsi"/>
          <w:sz w:val="22"/>
          <w:szCs w:val="22"/>
        </w:rPr>
        <w:t xml:space="preserve">The NTG value was obtained from the “DEER2011_NTGR_2012-05-16.xls” on the DEER website as required by Version </w:t>
      </w:r>
      <w:r w:rsidR="006B4A48" w:rsidRPr="00051CEC">
        <w:rPr>
          <w:rFonts w:asciiTheme="minorHAnsi" w:hAnsiTheme="minorHAnsi" w:cstheme="minorHAnsi"/>
          <w:sz w:val="22"/>
          <w:szCs w:val="22"/>
        </w:rPr>
        <w:t>5</w:t>
      </w:r>
      <w:r w:rsidRPr="00051CEC">
        <w:rPr>
          <w:rFonts w:asciiTheme="minorHAnsi" w:hAnsiTheme="minorHAnsi" w:cstheme="minorHAnsi"/>
          <w:sz w:val="22"/>
          <w:szCs w:val="22"/>
        </w:rPr>
        <w:t xml:space="preserve"> of the California Public Utilities Commission (CPUC) Energy Efficiency Policy Manual </w:t>
      </w:r>
      <w:r w:rsidR="009138A0" w:rsidRPr="00051CEC">
        <w:rPr>
          <w:rFonts w:asciiTheme="minorHAnsi" w:hAnsiTheme="minorHAnsi" w:cstheme="minorHAnsi"/>
          <w:sz w:val="22"/>
          <w:szCs w:val="22"/>
        </w:rPr>
        <w:t>[351]</w:t>
      </w:r>
      <w:r w:rsidRPr="00051CEC">
        <w:rPr>
          <w:rFonts w:asciiTheme="minorHAnsi" w:hAnsiTheme="minorHAnsi" w:cstheme="minorHAnsi"/>
          <w:sz w:val="22"/>
          <w:szCs w:val="22"/>
        </w:rPr>
        <w:t xml:space="preserve">. The relevant NTGR for this measure is shown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_Ref296591799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end"/>
      </w:r>
      <w:r w:rsidR="006B4A48" w:rsidRPr="00051CEC">
        <w:rPr>
          <w:rFonts w:asciiTheme="minorHAnsi" w:hAnsiTheme="minorHAnsi" w:cstheme="minorHAnsi"/>
          <w:sz w:val="22"/>
          <w:szCs w:val="22"/>
        </w:rPr>
        <w:fldChar w:fldCharType="begin"/>
      </w:r>
      <w:r w:rsidR="006B4A48" w:rsidRPr="00051CEC">
        <w:rPr>
          <w:rFonts w:asciiTheme="minorHAnsi" w:hAnsiTheme="minorHAnsi" w:cstheme="minorHAnsi"/>
          <w:sz w:val="22"/>
          <w:szCs w:val="22"/>
        </w:rPr>
        <w:instrText xml:space="preserve"> REF _Ref377904128 \h </w:instrText>
      </w:r>
      <w:r w:rsidR="00051CEC">
        <w:rPr>
          <w:rFonts w:asciiTheme="minorHAnsi" w:hAnsiTheme="minorHAnsi" w:cstheme="minorHAnsi"/>
          <w:sz w:val="22"/>
          <w:szCs w:val="22"/>
        </w:rPr>
        <w:instrText xml:space="preserve"> \* MERGEFORMAT </w:instrText>
      </w:r>
      <w:r w:rsidR="006B4A48" w:rsidRPr="00051CEC">
        <w:rPr>
          <w:rFonts w:asciiTheme="minorHAnsi" w:hAnsiTheme="minorHAnsi" w:cstheme="minorHAnsi"/>
          <w:sz w:val="22"/>
          <w:szCs w:val="22"/>
        </w:rPr>
      </w:r>
      <w:r w:rsidR="006B4A48" w:rsidRPr="00051CEC">
        <w:rPr>
          <w:rFonts w:asciiTheme="minorHAnsi" w:hAnsiTheme="minorHAnsi" w:cstheme="minorHAnsi"/>
          <w:sz w:val="22"/>
          <w:szCs w:val="22"/>
        </w:rPr>
        <w:fldChar w:fldCharType="separate"/>
      </w:r>
      <w:r w:rsidR="006B4A48" w:rsidRPr="00051CEC">
        <w:rPr>
          <w:rFonts w:asciiTheme="minorHAnsi" w:hAnsiTheme="minorHAnsi" w:cstheme="minorHAnsi"/>
          <w:sz w:val="22"/>
          <w:szCs w:val="22"/>
        </w:rPr>
        <w:t xml:space="preserve">Table </w:t>
      </w:r>
      <w:r w:rsidR="006B4A48" w:rsidRPr="00051CEC">
        <w:rPr>
          <w:rFonts w:asciiTheme="minorHAnsi" w:hAnsiTheme="minorHAnsi" w:cstheme="minorHAnsi"/>
          <w:noProof/>
          <w:sz w:val="22"/>
          <w:szCs w:val="22"/>
        </w:rPr>
        <w:t>3</w:t>
      </w:r>
      <w:r w:rsidR="006B4A48" w:rsidRPr="00051CEC">
        <w:rPr>
          <w:rFonts w:asciiTheme="minorHAnsi" w:hAnsiTheme="minorHAnsi" w:cstheme="minorHAnsi"/>
          <w:sz w:val="22"/>
          <w:szCs w:val="22"/>
        </w:rPr>
        <w:fldChar w:fldCharType="end"/>
      </w:r>
      <w:r w:rsidR="006B4A48" w:rsidRPr="00051CEC">
        <w:rPr>
          <w:rFonts w:asciiTheme="minorHAnsi" w:hAnsiTheme="minorHAnsi" w:cstheme="minorHAnsi"/>
          <w:sz w:val="22"/>
          <w:szCs w:val="22"/>
        </w:rPr>
        <w:t xml:space="preserve"> </w:t>
      </w:r>
      <w:r w:rsidRPr="00051CEC">
        <w:rPr>
          <w:rFonts w:asciiTheme="minorHAnsi" w:hAnsiTheme="minorHAnsi" w:cstheme="minorHAnsi"/>
          <w:sz w:val="22"/>
          <w:szCs w:val="22"/>
        </w:rPr>
        <w:t>below.</w:t>
      </w:r>
    </w:p>
    <w:p w:rsidR="000968C6" w:rsidRPr="00051CEC" w:rsidRDefault="000968C6" w:rsidP="000968C6">
      <w:pPr>
        <w:rPr>
          <w:rFonts w:asciiTheme="minorHAnsi" w:hAnsiTheme="minorHAnsi" w:cstheme="minorHAnsi"/>
          <w:sz w:val="22"/>
          <w:szCs w:val="22"/>
        </w:rPr>
      </w:pPr>
    </w:p>
    <w:p w:rsidR="000968C6" w:rsidRPr="00051CEC" w:rsidRDefault="000968C6" w:rsidP="000968C6">
      <w:pPr>
        <w:pStyle w:val="Caption"/>
        <w:jc w:val="center"/>
        <w:rPr>
          <w:rFonts w:asciiTheme="minorHAnsi" w:hAnsiTheme="minorHAnsi" w:cstheme="minorHAnsi"/>
          <w:sz w:val="22"/>
          <w:szCs w:val="22"/>
        </w:rPr>
      </w:pPr>
      <w:bookmarkStart w:id="11" w:name="_Ref377904128"/>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240B74" w:rsidRPr="00051CEC">
        <w:rPr>
          <w:rFonts w:asciiTheme="minorHAnsi" w:hAnsiTheme="minorHAnsi" w:cstheme="minorHAnsi"/>
          <w:noProof/>
          <w:sz w:val="22"/>
          <w:szCs w:val="22"/>
        </w:rPr>
        <w:t>3</w:t>
      </w:r>
      <w:r w:rsidRPr="00051CEC">
        <w:rPr>
          <w:rFonts w:asciiTheme="minorHAnsi" w:hAnsiTheme="minorHAnsi" w:cstheme="minorHAnsi"/>
          <w:sz w:val="22"/>
          <w:szCs w:val="22"/>
        </w:rPr>
        <w:fldChar w:fldCharType="end"/>
      </w:r>
      <w:bookmarkEnd w:id="11"/>
      <w:r w:rsidRPr="00051CEC">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56"/>
        <w:gridCol w:w="1821"/>
        <w:gridCol w:w="1415"/>
        <w:gridCol w:w="1733"/>
        <w:gridCol w:w="1195"/>
        <w:gridCol w:w="770"/>
      </w:tblGrid>
      <w:tr w:rsidR="000968C6" w:rsidRPr="00051CEC" w:rsidTr="009824E9">
        <w:trPr>
          <w:cnfStyle w:val="100000000000" w:firstRow="1" w:lastRow="0" w:firstColumn="0" w:lastColumn="0" w:oddVBand="0" w:evenVBand="0" w:oddHBand="0" w:evenHBand="0" w:firstRowFirstColumn="0" w:firstRowLastColumn="0" w:lastRowFirstColumn="0" w:lastRowLastColumn="0"/>
          <w:jc w:val="center"/>
        </w:trPr>
        <w:tc>
          <w:tcPr>
            <w:tcW w:w="868" w:type="pct"/>
            <w:vAlign w:val="center"/>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NTGR_ID*</w:t>
            </w:r>
          </w:p>
        </w:tc>
        <w:tc>
          <w:tcPr>
            <w:tcW w:w="1085" w:type="pct"/>
            <w:vAlign w:val="center"/>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Description*</w:t>
            </w:r>
          </w:p>
        </w:tc>
        <w:tc>
          <w:tcPr>
            <w:tcW w:w="843" w:type="pct"/>
            <w:vAlign w:val="center"/>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Sector*</w:t>
            </w:r>
          </w:p>
        </w:tc>
        <w:tc>
          <w:tcPr>
            <w:tcW w:w="1033" w:type="pct"/>
            <w:vAlign w:val="center"/>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BldgType*</w:t>
            </w:r>
          </w:p>
        </w:tc>
        <w:tc>
          <w:tcPr>
            <w:tcW w:w="712" w:type="pct"/>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ProgDelivID</w:t>
            </w:r>
          </w:p>
        </w:tc>
        <w:tc>
          <w:tcPr>
            <w:tcW w:w="459" w:type="pct"/>
            <w:vAlign w:val="center"/>
          </w:tcPr>
          <w:p w:rsidR="000968C6" w:rsidRPr="00051CEC" w:rsidRDefault="000968C6" w:rsidP="009824E9">
            <w:pPr>
              <w:jc w:val="center"/>
              <w:rPr>
                <w:rFonts w:asciiTheme="minorHAnsi" w:hAnsiTheme="minorHAnsi" w:cstheme="minorHAnsi"/>
                <w:sz w:val="20"/>
                <w:szCs w:val="20"/>
              </w:rPr>
            </w:pPr>
            <w:r w:rsidRPr="00051CEC">
              <w:rPr>
                <w:rFonts w:asciiTheme="minorHAnsi" w:hAnsiTheme="minorHAnsi" w:cstheme="minorHAnsi"/>
                <w:sz w:val="20"/>
                <w:szCs w:val="20"/>
              </w:rPr>
              <w:t>NTG*</w:t>
            </w:r>
          </w:p>
        </w:tc>
      </w:tr>
      <w:tr w:rsidR="008C6163" w:rsidRPr="00051CEC" w:rsidTr="009824E9">
        <w:trPr>
          <w:cnfStyle w:val="000000100000" w:firstRow="0" w:lastRow="0" w:firstColumn="0" w:lastColumn="0" w:oddVBand="0" w:evenVBand="0" w:oddHBand="1" w:evenHBand="0" w:firstRowFirstColumn="0" w:firstRowLastColumn="0" w:lastRowFirstColumn="0" w:lastRowLastColumn="0"/>
          <w:jc w:val="center"/>
        </w:trPr>
        <w:tc>
          <w:tcPr>
            <w:tcW w:w="868" w:type="pct"/>
            <w:vAlign w:val="center"/>
          </w:tcPr>
          <w:p w:rsidR="008C6163" w:rsidRPr="00051CEC" w:rsidRDefault="008C6163" w:rsidP="008C6BAD">
            <w:pPr>
              <w:jc w:val="center"/>
              <w:rPr>
                <w:rFonts w:asciiTheme="minorHAnsi" w:hAnsiTheme="minorHAnsi" w:cstheme="minorHAnsi"/>
                <w:sz w:val="20"/>
                <w:szCs w:val="20"/>
              </w:rPr>
            </w:pPr>
            <w:r w:rsidRPr="00051CEC">
              <w:rPr>
                <w:rFonts w:asciiTheme="minorHAnsi" w:hAnsiTheme="minorHAnsi" w:cstheme="minorHAnsi"/>
                <w:sz w:val="20"/>
                <w:szCs w:val="20"/>
              </w:rPr>
              <w:t>Res-Default&gt;2</w:t>
            </w:r>
          </w:p>
        </w:tc>
        <w:tc>
          <w:tcPr>
            <w:tcW w:w="1085"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All other EEM with no evaluated NTGR; existing EEM with same delivery mechanism for more than 2 years</w:t>
            </w:r>
          </w:p>
        </w:tc>
        <w:tc>
          <w:tcPr>
            <w:tcW w:w="843"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Res</w:t>
            </w:r>
          </w:p>
        </w:tc>
        <w:tc>
          <w:tcPr>
            <w:tcW w:w="1033"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712"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459"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0.55</w:t>
            </w:r>
          </w:p>
        </w:tc>
      </w:tr>
      <w:tr w:rsidR="008C6163" w:rsidRPr="00051CEC" w:rsidTr="009824E9">
        <w:trPr>
          <w:cnfStyle w:val="000000010000" w:firstRow="0" w:lastRow="0" w:firstColumn="0" w:lastColumn="0" w:oddVBand="0" w:evenVBand="0" w:oddHBand="0" w:evenHBand="1" w:firstRowFirstColumn="0" w:firstRowLastColumn="0" w:lastRowFirstColumn="0" w:lastRowLastColumn="0"/>
          <w:jc w:val="center"/>
        </w:trPr>
        <w:tc>
          <w:tcPr>
            <w:tcW w:w="868" w:type="pct"/>
            <w:vAlign w:val="center"/>
          </w:tcPr>
          <w:p w:rsidR="008C6163" w:rsidRPr="00051CEC" w:rsidRDefault="008C6163" w:rsidP="008C6BAD">
            <w:pPr>
              <w:jc w:val="center"/>
              <w:rPr>
                <w:rFonts w:asciiTheme="minorHAnsi" w:hAnsiTheme="minorHAnsi" w:cstheme="minorHAnsi"/>
                <w:sz w:val="20"/>
                <w:szCs w:val="20"/>
              </w:rPr>
            </w:pPr>
            <w:r w:rsidRPr="00051CEC">
              <w:rPr>
                <w:rFonts w:asciiTheme="minorHAnsi" w:hAnsiTheme="minorHAnsi" w:cstheme="minorHAnsi"/>
                <w:sz w:val="20"/>
                <w:szCs w:val="20"/>
              </w:rPr>
              <w:t>Res-Default-HTG-di</w:t>
            </w:r>
          </w:p>
        </w:tc>
        <w:tc>
          <w:tcPr>
            <w:tcW w:w="1085"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All other EEM with no evaluated NTGR; direct install hard-to-reach only.</w:t>
            </w:r>
          </w:p>
        </w:tc>
        <w:tc>
          <w:tcPr>
            <w:tcW w:w="843"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Res</w:t>
            </w:r>
          </w:p>
        </w:tc>
        <w:tc>
          <w:tcPr>
            <w:tcW w:w="1033"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712" w:type="pct"/>
            <w:vAlign w:val="center"/>
          </w:tcPr>
          <w:p w:rsidR="008C6163" w:rsidRPr="00051CEC" w:rsidRDefault="008C6163" w:rsidP="009824E9">
            <w:pPr>
              <w:jc w:val="center"/>
              <w:rPr>
                <w:rFonts w:asciiTheme="minorHAnsi" w:hAnsiTheme="minorHAnsi" w:cstheme="minorHAnsi"/>
                <w:sz w:val="20"/>
                <w:szCs w:val="20"/>
              </w:rPr>
            </w:pPr>
            <w:proofErr w:type="spellStart"/>
            <w:r w:rsidRPr="00051CEC">
              <w:rPr>
                <w:rFonts w:asciiTheme="minorHAnsi" w:hAnsiTheme="minorHAnsi" w:cstheme="minorHAnsi"/>
                <w:sz w:val="20"/>
                <w:szCs w:val="20"/>
              </w:rPr>
              <w:t>DirInstall</w:t>
            </w:r>
            <w:proofErr w:type="spellEnd"/>
          </w:p>
        </w:tc>
        <w:tc>
          <w:tcPr>
            <w:tcW w:w="459" w:type="pct"/>
            <w:vAlign w:val="center"/>
          </w:tcPr>
          <w:p w:rsidR="008C6163"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0.85</w:t>
            </w:r>
          </w:p>
        </w:tc>
      </w:tr>
    </w:tbl>
    <w:p w:rsidR="000968C6" w:rsidRPr="00051CEC" w:rsidRDefault="000968C6" w:rsidP="000968C6">
      <w:pPr>
        <w:ind w:firstLine="720"/>
        <w:rPr>
          <w:rFonts w:asciiTheme="minorHAnsi" w:hAnsiTheme="minorHAnsi" w:cstheme="minorHAnsi"/>
          <w:sz w:val="20"/>
          <w:szCs w:val="20"/>
        </w:rPr>
      </w:pPr>
      <w:r w:rsidRPr="00051CEC">
        <w:rPr>
          <w:rFonts w:asciiTheme="minorHAnsi" w:hAnsiTheme="minorHAnsi" w:cstheme="minorHAnsi"/>
          <w:sz w:val="20"/>
          <w:szCs w:val="20"/>
        </w:rPr>
        <w:t>*Denotes that the column is taken from the DEER NTG Table.</w:t>
      </w:r>
    </w:p>
    <w:p w:rsidR="00F1053D" w:rsidRPr="00051CEC" w:rsidRDefault="00F1053D" w:rsidP="000968C6">
      <w:pPr>
        <w:pStyle w:val="Reminders"/>
        <w:rPr>
          <w:rFonts w:ascii="Helv" w:eastAsiaTheme="minorHAnsi" w:hAnsi="Helv" w:cs="Helv"/>
          <w:i w:val="0"/>
          <w:iCs/>
          <w:color w:val="000000"/>
          <w:sz w:val="22"/>
          <w:szCs w:val="22"/>
        </w:rPr>
      </w:pPr>
    </w:p>
    <w:p w:rsidR="000968C6" w:rsidRPr="00051CEC" w:rsidRDefault="00F1053D" w:rsidP="000968C6">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sidRPr="00051CEC">
        <w:rPr>
          <w:rFonts w:asciiTheme="minorHAnsi" w:hAnsiTheme="minorHAnsi" w:cstheme="minorHAnsi"/>
          <w:b/>
          <w:i w:val="0"/>
          <w:color w:val="auto"/>
          <w:sz w:val="22"/>
          <w:szCs w:val="22"/>
        </w:rPr>
        <w:t>residential</w:t>
      </w:r>
      <w:r w:rsidRPr="00051CEC">
        <w:rPr>
          <w:rFonts w:asciiTheme="minorHAnsi" w:hAnsiTheme="minorHAnsi" w:cstheme="minorHAnsi"/>
          <w:i w:val="0"/>
          <w:color w:val="auto"/>
          <w:sz w:val="22"/>
          <w:szCs w:val="22"/>
        </w:rPr>
        <w:t xml:space="preserve"> defaulted NTG value, where in fact, a measure offered through direct install and is not “hard to reach” will receive a default NTG value.</w:t>
      </w:r>
    </w:p>
    <w:p w:rsidR="00F1053D" w:rsidRPr="00051CEC" w:rsidRDefault="00F1053D" w:rsidP="000968C6">
      <w:pPr>
        <w:pStyle w:val="Reminders"/>
        <w:rPr>
          <w:rFonts w:asciiTheme="minorHAnsi" w:hAnsiTheme="minorHAnsi" w:cstheme="minorHAnsi"/>
          <w:i w:val="0"/>
          <w:color w:val="auto"/>
          <w:sz w:val="22"/>
          <w:szCs w:val="22"/>
        </w:rPr>
      </w:pPr>
    </w:p>
    <w:p w:rsidR="000968C6" w:rsidRPr="00051CEC" w:rsidRDefault="000968C6" w:rsidP="000968C6">
      <w:pPr>
        <w:pStyle w:val="Reminders"/>
        <w:rPr>
          <w:rFonts w:asciiTheme="minorHAnsi" w:hAnsiTheme="minorHAnsi" w:cstheme="minorHAnsi"/>
          <w:b/>
          <w:i w:val="0"/>
          <w:color w:val="auto"/>
          <w:sz w:val="22"/>
          <w:szCs w:val="22"/>
        </w:rPr>
      </w:pPr>
      <w:r w:rsidRPr="00051CEC">
        <w:rPr>
          <w:rFonts w:asciiTheme="minorHAnsi" w:hAnsiTheme="minorHAnsi" w:cstheme="minorHAnsi"/>
          <w:b/>
          <w:i w:val="0"/>
          <w:color w:val="auto"/>
          <w:sz w:val="22"/>
          <w:szCs w:val="22"/>
        </w:rPr>
        <w:t>Installation Rate</w:t>
      </w:r>
    </w:p>
    <w:p w:rsidR="000968C6" w:rsidRPr="00051CEC" w:rsidRDefault="000968C6" w:rsidP="000968C6">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051CEC">
        <w:rPr>
          <w:rFonts w:asciiTheme="minorHAnsi" w:hAnsiTheme="minorHAnsi" w:cstheme="minorHAnsi"/>
          <w:i w:val="0"/>
          <w:color w:val="auto"/>
          <w:sz w:val="22"/>
          <w:szCs w:val="22"/>
        </w:rPr>
        <w:t xml:space="preserve">the support table available in READi. Currently </w:t>
      </w:r>
      <w:r w:rsidR="00413CDB" w:rsidRPr="00051CEC">
        <w:rPr>
          <w:rFonts w:asciiTheme="minorHAnsi" w:hAnsiTheme="minorHAnsi" w:cstheme="minorHAnsi"/>
          <w:i w:val="0"/>
          <w:color w:val="auto"/>
          <w:sz w:val="22"/>
          <w:szCs w:val="22"/>
        </w:rPr>
        <w:t>there is no versioning on</w:t>
      </w:r>
      <w:r w:rsidR="00240B74" w:rsidRPr="00051CEC">
        <w:rPr>
          <w:rFonts w:asciiTheme="minorHAnsi" w:hAnsiTheme="minorHAnsi" w:cstheme="minorHAnsi"/>
          <w:i w:val="0"/>
          <w:color w:val="auto"/>
          <w:sz w:val="22"/>
          <w:szCs w:val="22"/>
        </w:rPr>
        <w:t xml:space="preserve"> the installation rate table</w:t>
      </w:r>
      <w:r w:rsidR="00413CDB" w:rsidRPr="00051CEC">
        <w:rPr>
          <w:rFonts w:asciiTheme="minorHAnsi" w:hAnsiTheme="minorHAnsi" w:cstheme="minorHAnsi"/>
          <w:i w:val="0"/>
          <w:color w:val="auto"/>
          <w:sz w:val="22"/>
          <w:szCs w:val="22"/>
        </w:rPr>
        <w:t>. To address appropriate selection of the installation rate</w:t>
      </w:r>
      <w:r w:rsidR="00240B74" w:rsidRPr="00051CEC">
        <w:rPr>
          <w:rFonts w:asciiTheme="minorHAnsi" w:hAnsiTheme="minorHAnsi" w:cstheme="minorHAnsi"/>
          <w:i w:val="0"/>
          <w:color w:val="auto"/>
          <w:sz w:val="22"/>
          <w:szCs w:val="22"/>
        </w:rPr>
        <w:t xml:space="preserve"> the date of the workpaper will serve as the last </w:t>
      </w:r>
      <w:r w:rsidR="00240B74" w:rsidRPr="00051CEC">
        <w:rPr>
          <w:rFonts w:asciiTheme="minorHAnsi" w:hAnsiTheme="minorHAnsi" w:cstheme="minorHAnsi"/>
          <w:i w:val="0"/>
          <w:color w:val="auto"/>
          <w:sz w:val="22"/>
          <w:szCs w:val="22"/>
        </w:rPr>
        <w:lastRenderedPageBreak/>
        <w:t>date checked for updated IR values.</w:t>
      </w:r>
      <w:r w:rsidRPr="00051CEC">
        <w:rPr>
          <w:rFonts w:asciiTheme="minorHAnsi" w:hAnsiTheme="minorHAnsi" w:cstheme="minorHAnsi"/>
          <w:i w:val="0"/>
          <w:color w:val="auto"/>
          <w:sz w:val="22"/>
          <w:szCs w:val="22"/>
        </w:rPr>
        <w:t xml:space="preserve"> The installation rate varies by end use, sector, technology, application, and delivery method.</w:t>
      </w:r>
      <w:r w:rsidR="006B4A48" w:rsidRPr="00051CEC">
        <w:rPr>
          <w:rFonts w:asciiTheme="minorHAnsi" w:hAnsiTheme="minorHAnsi" w:cstheme="minorHAnsi"/>
          <w:i w:val="0"/>
          <w:color w:val="auto"/>
          <w:sz w:val="22"/>
          <w:szCs w:val="22"/>
        </w:rPr>
        <w:t xml:space="preserve"> The relevant IR values for this measure are shown in </w:t>
      </w:r>
      <w:r w:rsidR="00413CDB" w:rsidRPr="00051CEC">
        <w:rPr>
          <w:rFonts w:asciiTheme="minorHAnsi" w:hAnsiTheme="minorHAnsi" w:cstheme="minorHAnsi"/>
          <w:i w:val="0"/>
          <w:color w:val="auto"/>
          <w:sz w:val="22"/>
          <w:szCs w:val="22"/>
        </w:rPr>
        <w:fldChar w:fldCharType="begin"/>
      </w:r>
      <w:r w:rsidR="00413CDB" w:rsidRPr="00051CEC">
        <w:rPr>
          <w:rFonts w:asciiTheme="minorHAnsi" w:hAnsiTheme="minorHAnsi" w:cstheme="minorHAnsi"/>
          <w:i w:val="0"/>
          <w:color w:val="auto"/>
          <w:sz w:val="22"/>
          <w:szCs w:val="22"/>
        </w:rPr>
        <w:instrText xml:space="preserve"> REF _Ref377965904 \h  \* MERGEFORMAT </w:instrText>
      </w:r>
      <w:r w:rsidR="00413CDB" w:rsidRPr="00051CEC">
        <w:rPr>
          <w:rFonts w:asciiTheme="minorHAnsi" w:hAnsiTheme="minorHAnsi" w:cstheme="minorHAnsi"/>
          <w:i w:val="0"/>
          <w:color w:val="auto"/>
          <w:sz w:val="22"/>
          <w:szCs w:val="22"/>
        </w:rPr>
      </w:r>
      <w:r w:rsidR="00413CDB" w:rsidRPr="00051CEC">
        <w:rPr>
          <w:rFonts w:asciiTheme="minorHAnsi" w:hAnsiTheme="minorHAnsi" w:cstheme="minorHAnsi"/>
          <w:i w:val="0"/>
          <w:color w:val="auto"/>
          <w:sz w:val="22"/>
          <w:szCs w:val="22"/>
        </w:rPr>
        <w:fldChar w:fldCharType="separate"/>
      </w:r>
      <w:r w:rsidR="00413CDB" w:rsidRPr="00051CEC">
        <w:rPr>
          <w:rFonts w:asciiTheme="minorHAnsi" w:hAnsiTheme="minorHAnsi" w:cstheme="minorHAnsi"/>
          <w:i w:val="0"/>
          <w:color w:val="auto"/>
          <w:sz w:val="22"/>
          <w:szCs w:val="22"/>
        </w:rPr>
        <w:t>Table 4</w:t>
      </w:r>
      <w:r w:rsidR="00413CDB" w:rsidRPr="00051CEC">
        <w:rPr>
          <w:rFonts w:asciiTheme="minorHAnsi" w:hAnsiTheme="minorHAnsi" w:cstheme="minorHAnsi"/>
          <w:i w:val="0"/>
          <w:color w:val="auto"/>
          <w:sz w:val="22"/>
          <w:szCs w:val="22"/>
        </w:rPr>
        <w:fldChar w:fldCharType="end"/>
      </w:r>
      <w:r w:rsidR="006B4A48" w:rsidRPr="00051CEC">
        <w:rPr>
          <w:rFonts w:asciiTheme="minorHAnsi" w:hAnsiTheme="minorHAnsi" w:cstheme="minorHAnsi"/>
          <w:i w:val="0"/>
          <w:color w:val="auto"/>
          <w:sz w:val="22"/>
          <w:szCs w:val="22"/>
        </w:rPr>
        <w:fldChar w:fldCharType="begin"/>
      </w:r>
      <w:r w:rsidR="006B4A48" w:rsidRPr="00051CEC">
        <w:rPr>
          <w:rFonts w:asciiTheme="minorHAnsi" w:hAnsiTheme="minorHAnsi" w:cstheme="minorHAnsi"/>
          <w:i w:val="0"/>
          <w:color w:val="auto"/>
          <w:sz w:val="22"/>
          <w:szCs w:val="22"/>
        </w:rPr>
        <w:instrText xml:space="preserve"> REF _Ref296591799 \h  \* MERGEFORMAT </w:instrText>
      </w:r>
      <w:r w:rsidR="006B4A48" w:rsidRPr="00051CEC">
        <w:rPr>
          <w:rFonts w:asciiTheme="minorHAnsi" w:hAnsiTheme="minorHAnsi" w:cstheme="minorHAnsi"/>
          <w:i w:val="0"/>
          <w:color w:val="auto"/>
          <w:sz w:val="22"/>
          <w:szCs w:val="22"/>
        </w:rPr>
      </w:r>
      <w:r w:rsidR="006B4A48" w:rsidRPr="00051CEC">
        <w:rPr>
          <w:rFonts w:asciiTheme="minorHAnsi" w:hAnsiTheme="minorHAnsi" w:cstheme="minorHAnsi"/>
          <w:i w:val="0"/>
          <w:color w:val="auto"/>
          <w:sz w:val="22"/>
          <w:szCs w:val="22"/>
        </w:rPr>
        <w:fldChar w:fldCharType="end"/>
      </w:r>
      <w:r w:rsidR="006B4A48" w:rsidRPr="00051CEC">
        <w:rPr>
          <w:rFonts w:asciiTheme="minorHAnsi" w:hAnsiTheme="minorHAnsi" w:cstheme="minorHAnsi"/>
          <w:i w:val="0"/>
          <w:color w:val="auto"/>
          <w:sz w:val="22"/>
          <w:szCs w:val="22"/>
        </w:rPr>
        <w:t xml:space="preserve"> below.</w:t>
      </w:r>
    </w:p>
    <w:p w:rsidR="006B4A48" w:rsidRPr="00051CEC" w:rsidRDefault="006B4A48" w:rsidP="000968C6">
      <w:pPr>
        <w:pStyle w:val="Reminders"/>
        <w:rPr>
          <w:rFonts w:asciiTheme="minorHAnsi" w:hAnsiTheme="minorHAnsi" w:cstheme="minorHAnsi"/>
          <w:i w:val="0"/>
          <w:color w:val="auto"/>
          <w:sz w:val="22"/>
          <w:szCs w:val="22"/>
        </w:rPr>
      </w:pPr>
    </w:p>
    <w:p w:rsidR="00240B74" w:rsidRPr="00051CEC" w:rsidRDefault="00240B74" w:rsidP="00240B74">
      <w:pPr>
        <w:pStyle w:val="Caption"/>
        <w:jc w:val="center"/>
        <w:rPr>
          <w:rFonts w:asciiTheme="minorHAnsi" w:hAnsiTheme="minorHAnsi" w:cstheme="minorHAnsi"/>
          <w:sz w:val="22"/>
          <w:szCs w:val="22"/>
        </w:rPr>
      </w:pPr>
      <w:bookmarkStart w:id="12" w:name="_Ref377965904"/>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4</w:t>
      </w:r>
      <w:r w:rsidRPr="00051CEC">
        <w:rPr>
          <w:rFonts w:asciiTheme="minorHAnsi" w:hAnsiTheme="minorHAnsi" w:cstheme="minorHAnsi"/>
          <w:sz w:val="22"/>
          <w:szCs w:val="22"/>
        </w:rPr>
        <w:fldChar w:fldCharType="end"/>
      </w:r>
      <w:bookmarkEnd w:id="12"/>
      <w:r w:rsidRPr="00051CEC">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7"/>
        <w:gridCol w:w="1691"/>
        <w:gridCol w:w="1286"/>
        <w:gridCol w:w="1604"/>
        <w:gridCol w:w="1295"/>
        <w:gridCol w:w="1187"/>
      </w:tblGrid>
      <w:tr w:rsidR="006B4A48" w:rsidRPr="00051CEC"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GSIA_ID*</w:t>
            </w:r>
          </w:p>
        </w:tc>
        <w:tc>
          <w:tcPr>
            <w:tcW w:w="1010" w:type="pct"/>
            <w:vAlign w:val="center"/>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Description*</w:t>
            </w:r>
          </w:p>
        </w:tc>
        <w:tc>
          <w:tcPr>
            <w:tcW w:w="769" w:type="pct"/>
            <w:vAlign w:val="center"/>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Sector*</w:t>
            </w:r>
          </w:p>
        </w:tc>
        <w:tc>
          <w:tcPr>
            <w:tcW w:w="958" w:type="pct"/>
            <w:vAlign w:val="center"/>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BldgType*</w:t>
            </w:r>
          </w:p>
        </w:tc>
        <w:tc>
          <w:tcPr>
            <w:tcW w:w="762" w:type="pct"/>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ProgDelivID</w:t>
            </w:r>
            <w:r w:rsidR="00631157" w:rsidRPr="00051CEC">
              <w:rPr>
                <w:rFonts w:asciiTheme="minorHAnsi" w:hAnsiTheme="minorHAnsi" w:cstheme="minorHAnsi"/>
                <w:sz w:val="20"/>
                <w:szCs w:val="20"/>
              </w:rPr>
              <w:t>*</w:t>
            </w:r>
          </w:p>
        </w:tc>
        <w:tc>
          <w:tcPr>
            <w:tcW w:w="707" w:type="pct"/>
            <w:vAlign w:val="center"/>
          </w:tcPr>
          <w:p w:rsidR="006B4A48" w:rsidRPr="00051CEC" w:rsidRDefault="006B4A48" w:rsidP="009824E9">
            <w:pPr>
              <w:jc w:val="center"/>
              <w:rPr>
                <w:rFonts w:asciiTheme="minorHAnsi" w:hAnsiTheme="minorHAnsi" w:cstheme="minorHAnsi"/>
                <w:sz w:val="20"/>
                <w:szCs w:val="20"/>
              </w:rPr>
            </w:pPr>
            <w:r w:rsidRPr="00051CEC">
              <w:rPr>
                <w:rFonts w:asciiTheme="minorHAnsi" w:hAnsiTheme="minorHAnsi" w:cstheme="minorHAnsi"/>
                <w:sz w:val="20"/>
                <w:szCs w:val="20"/>
              </w:rPr>
              <w:t>GSIAValue*</w:t>
            </w:r>
          </w:p>
        </w:tc>
      </w:tr>
      <w:tr w:rsidR="006B4A48" w:rsidRPr="00051CEC"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051CEC" w:rsidRDefault="008C6163" w:rsidP="009824E9">
            <w:pPr>
              <w:jc w:val="center"/>
              <w:rPr>
                <w:rFonts w:asciiTheme="minorHAnsi" w:hAnsiTheme="minorHAnsi" w:cstheme="minorHAnsi"/>
                <w:sz w:val="20"/>
                <w:szCs w:val="20"/>
              </w:rPr>
            </w:pPr>
            <w:proofErr w:type="spellStart"/>
            <w:r w:rsidRPr="00051CEC">
              <w:rPr>
                <w:rFonts w:asciiTheme="minorHAnsi" w:hAnsiTheme="minorHAnsi" w:cstheme="minorHAnsi"/>
                <w:sz w:val="20"/>
                <w:szCs w:val="20"/>
              </w:rPr>
              <w:t>Def</w:t>
            </w:r>
            <w:proofErr w:type="spellEnd"/>
            <w:r w:rsidRPr="00051CEC">
              <w:rPr>
                <w:rFonts w:asciiTheme="minorHAnsi" w:hAnsiTheme="minorHAnsi" w:cstheme="minorHAnsi"/>
                <w:sz w:val="20"/>
                <w:szCs w:val="20"/>
              </w:rPr>
              <w:t>-GSIA</w:t>
            </w:r>
          </w:p>
        </w:tc>
        <w:tc>
          <w:tcPr>
            <w:tcW w:w="1010" w:type="pct"/>
            <w:vAlign w:val="center"/>
          </w:tcPr>
          <w:p w:rsidR="006B4A48"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Default GSIA values</w:t>
            </w:r>
          </w:p>
        </w:tc>
        <w:tc>
          <w:tcPr>
            <w:tcW w:w="769" w:type="pct"/>
            <w:vAlign w:val="center"/>
          </w:tcPr>
          <w:p w:rsidR="006B4A48"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958" w:type="pct"/>
            <w:vAlign w:val="center"/>
          </w:tcPr>
          <w:p w:rsidR="006B4A48"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762" w:type="pct"/>
            <w:vAlign w:val="center"/>
          </w:tcPr>
          <w:p w:rsidR="006B4A48"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Any</w:t>
            </w:r>
          </w:p>
        </w:tc>
        <w:tc>
          <w:tcPr>
            <w:tcW w:w="707" w:type="pct"/>
            <w:vAlign w:val="center"/>
          </w:tcPr>
          <w:p w:rsidR="006B4A48" w:rsidRPr="00051CEC" w:rsidRDefault="008C6163" w:rsidP="009824E9">
            <w:pPr>
              <w:jc w:val="center"/>
              <w:rPr>
                <w:rFonts w:asciiTheme="minorHAnsi" w:hAnsiTheme="minorHAnsi" w:cstheme="minorHAnsi"/>
                <w:sz w:val="20"/>
                <w:szCs w:val="20"/>
              </w:rPr>
            </w:pPr>
            <w:r w:rsidRPr="00051CEC">
              <w:rPr>
                <w:rFonts w:asciiTheme="minorHAnsi" w:hAnsiTheme="minorHAnsi" w:cstheme="minorHAnsi"/>
                <w:sz w:val="20"/>
                <w:szCs w:val="20"/>
              </w:rPr>
              <w:t>1</w:t>
            </w:r>
          </w:p>
        </w:tc>
      </w:tr>
    </w:tbl>
    <w:p w:rsidR="00631157" w:rsidRPr="00051CEC" w:rsidRDefault="00631157" w:rsidP="00631157">
      <w:pPr>
        <w:ind w:firstLine="720"/>
        <w:rPr>
          <w:rFonts w:asciiTheme="minorHAnsi" w:hAnsiTheme="minorHAnsi" w:cstheme="minorHAnsi"/>
          <w:sz w:val="20"/>
          <w:szCs w:val="20"/>
        </w:rPr>
      </w:pPr>
      <w:r w:rsidRPr="00051CEC">
        <w:rPr>
          <w:rFonts w:asciiTheme="minorHAnsi" w:hAnsiTheme="minorHAnsi" w:cstheme="minorHAnsi"/>
          <w:sz w:val="20"/>
          <w:szCs w:val="20"/>
        </w:rPr>
        <w:t>*Denotes that the column is taken from the DEER GSIA Table.</w:t>
      </w:r>
    </w:p>
    <w:p w:rsidR="006B4A48" w:rsidRPr="00051CEC" w:rsidRDefault="006B4A48" w:rsidP="000968C6">
      <w:pPr>
        <w:pStyle w:val="Reminders"/>
        <w:rPr>
          <w:rFonts w:asciiTheme="minorHAnsi" w:hAnsiTheme="minorHAnsi" w:cstheme="minorHAnsi"/>
          <w:b/>
          <w:i w:val="0"/>
          <w:color w:val="auto"/>
          <w:sz w:val="22"/>
          <w:szCs w:val="22"/>
        </w:rPr>
      </w:pPr>
    </w:p>
    <w:p w:rsidR="000968C6" w:rsidRPr="00051CEC" w:rsidRDefault="000968C6" w:rsidP="000968C6">
      <w:pPr>
        <w:pStyle w:val="Reminders"/>
        <w:rPr>
          <w:rFonts w:asciiTheme="minorHAnsi" w:hAnsiTheme="minorHAnsi" w:cstheme="minorHAnsi"/>
          <w:i w:val="0"/>
          <w:color w:val="auto"/>
          <w:sz w:val="22"/>
          <w:szCs w:val="22"/>
        </w:rPr>
      </w:pPr>
      <w:r w:rsidRPr="00051CEC">
        <w:rPr>
          <w:rFonts w:asciiTheme="minorHAnsi" w:hAnsiTheme="minorHAnsi" w:cstheme="minorHAnsi"/>
          <w:b/>
          <w:i w:val="0"/>
          <w:color w:val="auto"/>
          <w:sz w:val="22"/>
          <w:szCs w:val="22"/>
        </w:rPr>
        <w:t>Spillage Rate</w:t>
      </w:r>
    </w:p>
    <w:p w:rsidR="000968C6" w:rsidRPr="00051CEC" w:rsidRDefault="000968C6" w:rsidP="000968C6">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051CEC">
        <w:rPr>
          <w:rFonts w:asciiTheme="minorHAnsi" w:hAnsiTheme="minorHAnsi" w:cstheme="minorHAnsi"/>
          <w:i w:val="0"/>
          <w:color w:val="auto"/>
          <w:sz w:val="22"/>
          <w:szCs w:val="22"/>
        </w:rPr>
        <w:t>.</w:t>
      </w:r>
    </w:p>
    <w:p w:rsidR="00E37F72" w:rsidRPr="00051CEC" w:rsidRDefault="00E37F72" w:rsidP="000968C6">
      <w:pPr>
        <w:pStyle w:val="Reminders"/>
        <w:rPr>
          <w:rFonts w:asciiTheme="minorHAnsi" w:hAnsiTheme="minorHAnsi" w:cstheme="minorHAnsi"/>
          <w:i w:val="0"/>
          <w:color w:val="auto"/>
          <w:sz w:val="22"/>
          <w:szCs w:val="22"/>
        </w:rPr>
      </w:pPr>
    </w:p>
    <w:p w:rsidR="00E37F72" w:rsidRPr="00051CEC" w:rsidRDefault="00E37F72" w:rsidP="000968C6">
      <w:pPr>
        <w:pStyle w:val="Reminders"/>
        <w:rPr>
          <w:rFonts w:asciiTheme="minorHAnsi" w:hAnsiTheme="minorHAnsi" w:cstheme="minorHAnsi"/>
          <w:b/>
          <w:i w:val="0"/>
          <w:color w:val="auto"/>
          <w:sz w:val="22"/>
          <w:szCs w:val="22"/>
        </w:rPr>
      </w:pPr>
      <w:r w:rsidRPr="00051CEC">
        <w:rPr>
          <w:rFonts w:asciiTheme="minorHAnsi" w:hAnsiTheme="minorHAnsi" w:cstheme="minorHAnsi"/>
          <w:b/>
          <w:i w:val="0"/>
          <w:color w:val="auto"/>
          <w:sz w:val="22"/>
          <w:szCs w:val="22"/>
        </w:rPr>
        <w:t>READi Technology Fields</w:t>
      </w:r>
    </w:p>
    <w:p w:rsidR="00240B74" w:rsidRPr="00051CEC" w:rsidRDefault="00240B74" w:rsidP="000968C6">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Pr="00051CEC" w:rsidRDefault="00240B74" w:rsidP="000968C6">
      <w:pPr>
        <w:pStyle w:val="Reminders"/>
        <w:rPr>
          <w:rFonts w:asciiTheme="minorHAnsi" w:hAnsiTheme="minorHAnsi" w:cstheme="minorHAnsi"/>
          <w:i w:val="0"/>
          <w:color w:val="auto"/>
          <w:sz w:val="22"/>
          <w:szCs w:val="22"/>
        </w:rPr>
      </w:pPr>
    </w:p>
    <w:p w:rsidR="00240B74" w:rsidRPr="00051CEC" w:rsidRDefault="00240B74" w:rsidP="00240B74">
      <w:pPr>
        <w:pStyle w:val="Caption"/>
        <w:jc w:val="center"/>
        <w:rPr>
          <w:rFonts w:asciiTheme="minorHAnsi" w:hAnsiTheme="minorHAnsi" w:cstheme="minorHAnsi"/>
          <w:sz w:val="22"/>
          <w:szCs w:val="22"/>
        </w:rPr>
      </w:pPr>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DE660D" w:rsidRPr="00051CEC">
        <w:rPr>
          <w:rFonts w:asciiTheme="minorHAnsi" w:hAnsiTheme="minorHAnsi" w:cstheme="minorHAnsi"/>
          <w:noProof/>
          <w:sz w:val="22"/>
          <w:szCs w:val="22"/>
        </w:rPr>
        <w:t>5</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051CEC"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READi Field Name</w:t>
            </w:r>
          </w:p>
        </w:tc>
        <w:tc>
          <w:tcPr>
            <w:tcW w:w="6030"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Values included in this workpaper</w:t>
            </w:r>
          </w:p>
        </w:tc>
      </w:tr>
      <w:tr w:rsidR="00240B74" w:rsidRPr="00051CEC"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Measu</w:t>
            </w:r>
            <w:r w:rsidR="00A11800" w:rsidRPr="00051CEC">
              <w:rPr>
                <w:rFonts w:asciiTheme="minorHAnsi" w:hAnsiTheme="minorHAnsi" w:cstheme="minorHAnsi"/>
                <w:i w:val="0"/>
                <w:color w:val="auto"/>
                <w:sz w:val="20"/>
                <w:szCs w:val="22"/>
              </w:rPr>
              <w:t>r</w:t>
            </w:r>
            <w:r w:rsidRPr="00051CEC">
              <w:rPr>
                <w:rFonts w:asciiTheme="minorHAnsi" w:hAnsiTheme="minorHAnsi" w:cstheme="minorHAnsi"/>
                <w:i w:val="0"/>
                <w:color w:val="auto"/>
                <w:sz w:val="20"/>
                <w:szCs w:val="22"/>
              </w:rPr>
              <w:t>e Case UseCategory</w:t>
            </w:r>
          </w:p>
        </w:tc>
        <w:tc>
          <w:tcPr>
            <w:tcW w:w="6030" w:type="dxa"/>
          </w:tcPr>
          <w:p w:rsidR="00240B74" w:rsidRPr="00051CEC" w:rsidRDefault="00390DEC"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Recreation</w:t>
            </w:r>
          </w:p>
        </w:tc>
      </w:tr>
      <w:tr w:rsidR="00240B74" w:rsidRPr="00051CEC"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Measure Case UseSubCats</w:t>
            </w:r>
          </w:p>
        </w:tc>
        <w:tc>
          <w:tcPr>
            <w:tcW w:w="6030" w:type="dxa"/>
          </w:tcPr>
          <w:p w:rsidR="00240B74" w:rsidRPr="00051CEC" w:rsidRDefault="00390DEC"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Pool</w:t>
            </w:r>
          </w:p>
        </w:tc>
      </w:tr>
      <w:tr w:rsidR="00240B74" w:rsidRPr="00051CEC"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Measure Case TechGroups</w:t>
            </w:r>
          </w:p>
        </w:tc>
        <w:tc>
          <w:tcPr>
            <w:tcW w:w="6030" w:type="dxa"/>
          </w:tcPr>
          <w:p w:rsidR="00240B74" w:rsidRPr="00051CEC" w:rsidRDefault="00390DEC"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Non-DEER</w:t>
            </w:r>
          </w:p>
        </w:tc>
      </w:tr>
      <w:tr w:rsidR="00240B74" w:rsidRPr="00051CEC"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Measure Case TechTypes</w:t>
            </w:r>
          </w:p>
        </w:tc>
        <w:tc>
          <w:tcPr>
            <w:tcW w:w="6030" w:type="dxa"/>
          </w:tcPr>
          <w:p w:rsidR="00240B74" w:rsidRPr="00051CEC" w:rsidRDefault="003E4E87"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Non-DEER</w:t>
            </w:r>
          </w:p>
        </w:tc>
      </w:tr>
      <w:tr w:rsidR="00240B74" w:rsidRPr="00051CEC"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Base Case TechGroups</w:t>
            </w:r>
          </w:p>
        </w:tc>
        <w:tc>
          <w:tcPr>
            <w:tcW w:w="6030" w:type="dxa"/>
          </w:tcPr>
          <w:p w:rsidR="00240B74" w:rsidRPr="00051CEC" w:rsidRDefault="00390DEC"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Non-DEER</w:t>
            </w:r>
          </w:p>
        </w:tc>
      </w:tr>
      <w:tr w:rsidR="00240B74" w:rsidRPr="00051CEC"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051CEC" w:rsidRDefault="00240B74"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Base Case TechTypes</w:t>
            </w:r>
          </w:p>
        </w:tc>
        <w:tc>
          <w:tcPr>
            <w:tcW w:w="6030" w:type="dxa"/>
          </w:tcPr>
          <w:p w:rsidR="00240B74" w:rsidRPr="00051CEC" w:rsidRDefault="003E4E87" w:rsidP="000968C6">
            <w:pPr>
              <w:pStyle w:val="Reminders"/>
              <w:rPr>
                <w:rFonts w:asciiTheme="minorHAnsi" w:hAnsiTheme="minorHAnsi" w:cstheme="minorHAnsi"/>
                <w:i w:val="0"/>
                <w:color w:val="auto"/>
                <w:sz w:val="20"/>
                <w:szCs w:val="22"/>
              </w:rPr>
            </w:pPr>
            <w:r w:rsidRPr="00051CEC">
              <w:rPr>
                <w:rFonts w:asciiTheme="minorHAnsi" w:hAnsiTheme="minorHAnsi" w:cstheme="minorHAnsi"/>
                <w:i w:val="0"/>
                <w:color w:val="auto"/>
                <w:sz w:val="20"/>
                <w:szCs w:val="22"/>
              </w:rPr>
              <w:t>Non-DEER</w:t>
            </w:r>
          </w:p>
        </w:tc>
      </w:tr>
    </w:tbl>
    <w:p w:rsidR="00240B74" w:rsidRPr="00051CEC" w:rsidRDefault="00240B74" w:rsidP="000968C6">
      <w:pPr>
        <w:pStyle w:val="Reminders"/>
        <w:rPr>
          <w:rFonts w:asciiTheme="minorHAnsi" w:hAnsiTheme="minorHAnsi" w:cstheme="minorHAnsi"/>
          <w:i w:val="0"/>
          <w:color w:val="auto"/>
          <w:sz w:val="22"/>
          <w:szCs w:val="22"/>
        </w:rPr>
      </w:pPr>
    </w:p>
    <w:p w:rsidR="00E16609" w:rsidRPr="00051CEC" w:rsidRDefault="00F06CCF" w:rsidP="00F06CCF">
      <w:pPr>
        <w:pStyle w:val="Heading3"/>
        <w:rPr>
          <w:rFonts w:asciiTheme="minorHAnsi" w:hAnsiTheme="minorHAnsi"/>
        </w:rPr>
      </w:pPr>
      <w:r w:rsidRPr="00051CEC">
        <w:rPr>
          <w:rFonts w:asciiTheme="minorHAnsi" w:hAnsiTheme="minorHAnsi"/>
        </w:rPr>
        <w:t>1.4.2</w:t>
      </w:r>
      <w:r w:rsidR="00824F1C" w:rsidRPr="00051CEC">
        <w:rPr>
          <w:rFonts w:asciiTheme="minorHAnsi" w:hAnsiTheme="minorHAnsi"/>
        </w:rPr>
        <w:t xml:space="preserve"> </w:t>
      </w:r>
      <w:r w:rsidR="00E16609" w:rsidRPr="00051CEC">
        <w:rPr>
          <w:rFonts w:asciiTheme="minorHAnsi" w:hAnsiTheme="minorHAnsi"/>
        </w:rPr>
        <w:t>Code</w:t>
      </w:r>
      <w:r w:rsidR="00B26778" w:rsidRPr="00051CEC">
        <w:rPr>
          <w:rFonts w:asciiTheme="minorHAnsi" w:hAnsiTheme="minorHAnsi"/>
        </w:rPr>
        <w:t xml:space="preserve">s and Standards </w:t>
      </w:r>
      <w:r w:rsidR="00E16609" w:rsidRPr="00051CEC">
        <w:rPr>
          <w:rFonts w:asciiTheme="minorHAnsi" w:hAnsiTheme="minorHAnsi"/>
        </w:rPr>
        <w:t xml:space="preserve">Analysis </w:t>
      </w:r>
      <w:bookmarkEnd w:id="10"/>
    </w:p>
    <w:p w:rsidR="003E4E87" w:rsidRPr="00051CEC" w:rsidRDefault="003E4E87" w:rsidP="003E4E87">
      <w:pPr>
        <w:rPr>
          <w:rFonts w:asciiTheme="minorHAnsi" w:hAnsiTheme="minorHAnsi" w:cstheme="minorHAnsi"/>
          <w:sz w:val="22"/>
          <w:szCs w:val="22"/>
        </w:rPr>
      </w:pPr>
      <w:r w:rsidRPr="00051CEC">
        <w:rPr>
          <w:rFonts w:asciiTheme="minorHAnsi" w:hAnsiTheme="minorHAnsi" w:cstheme="minorHAnsi"/>
          <w:sz w:val="22"/>
          <w:szCs w:val="22"/>
        </w:rPr>
        <w:t xml:space="preserve">There </w:t>
      </w:r>
      <w:r w:rsidRPr="00051CEC">
        <w:rPr>
          <w:rStyle w:val="WPTextChar"/>
          <w:rFonts w:asciiTheme="minorHAnsi" w:hAnsiTheme="minorHAnsi" w:cstheme="minorHAnsi"/>
          <w:sz w:val="22"/>
          <w:szCs w:val="22"/>
        </w:rPr>
        <w:t>are no federal regulations governing the energy efficiency of residential swimming pool pumps. However, 2014 Title 20, Section 1605.3 of California’s Appliance Efficiency Regulations [</w:t>
      </w:r>
      <w:r w:rsidRPr="00051CEC">
        <w:rPr>
          <w:rFonts w:asciiTheme="minorHAnsi" w:hAnsiTheme="minorHAnsi" w:cstheme="minorHAnsi"/>
          <w:sz w:val="22"/>
          <w:szCs w:val="22"/>
        </w:rPr>
        <w:t>422</w:t>
      </w:r>
      <w:r w:rsidRPr="00051CEC">
        <w:rPr>
          <w:rStyle w:val="WPTextChar"/>
          <w:rFonts w:asciiTheme="minorHAnsi" w:hAnsiTheme="minorHAnsi" w:cstheme="minorHAnsi"/>
          <w:sz w:val="22"/>
          <w:szCs w:val="22"/>
        </w:rPr>
        <w:t>]</w:t>
      </w:r>
      <w:r w:rsidRPr="00051CEC">
        <w:rPr>
          <w:rFonts w:asciiTheme="minorHAnsi" w:hAnsiTheme="minorHAnsi" w:cstheme="minorHAnsi"/>
          <w:sz w:val="22"/>
          <w:szCs w:val="22"/>
        </w:rPr>
        <w:t xml:space="preserve"> </w:t>
      </w:r>
      <w:r w:rsidRPr="00051CEC">
        <w:rPr>
          <w:rStyle w:val="WPTextChar"/>
          <w:rFonts w:asciiTheme="minorHAnsi" w:hAnsiTheme="minorHAnsi" w:cstheme="minorHAnsi"/>
          <w:sz w:val="22"/>
          <w:szCs w:val="22"/>
        </w:rPr>
        <w:t>requires that, effective January 1, 2008, all 1-horsepower or greater residential pool pumps sold in California shall have the capability of operating at two or more speeds, with a low speed rotation rate of no more than one-half of the motor’s maximum rotation rate. Title 20 [</w:t>
      </w:r>
      <w:r w:rsidR="001E3C64" w:rsidRPr="00051CEC">
        <w:rPr>
          <w:rStyle w:val="WPTextChar"/>
          <w:rFonts w:asciiTheme="minorHAnsi" w:hAnsiTheme="minorHAnsi" w:cstheme="minorHAnsi"/>
          <w:sz w:val="22"/>
          <w:szCs w:val="22"/>
        </w:rPr>
        <w:t>422</w:t>
      </w:r>
      <w:r w:rsidRPr="00051CEC">
        <w:rPr>
          <w:rStyle w:val="WPTextChar"/>
          <w:rFonts w:asciiTheme="minorHAnsi" w:hAnsiTheme="minorHAnsi" w:cstheme="minorHAnsi"/>
          <w:sz w:val="22"/>
          <w:szCs w:val="22"/>
        </w:rPr>
        <w:t>] further requires that pool pump motor controls shall have the capability of operating the pump at a minimum of two speeds, and that the default circulation speed shall be the lowest speed, with a high speed override capability being for a temporary period not to exceed one normal cycle.</w:t>
      </w:r>
    </w:p>
    <w:p w:rsidR="003E4E87" w:rsidRPr="00051CEC" w:rsidRDefault="003E4E87" w:rsidP="003E4E87">
      <w:pPr>
        <w:autoSpaceDE w:val="0"/>
        <w:autoSpaceDN w:val="0"/>
        <w:adjustRightInd w:val="0"/>
        <w:ind w:right="-90"/>
        <w:rPr>
          <w:rFonts w:asciiTheme="minorHAnsi" w:hAnsiTheme="minorHAnsi" w:cstheme="minorHAnsi"/>
          <w:sz w:val="22"/>
          <w:szCs w:val="22"/>
        </w:rPr>
      </w:pPr>
    </w:p>
    <w:p w:rsidR="003E4E87" w:rsidRPr="00051CEC" w:rsidRDefault="003E4E87" w:rsidP="003E4E87">
      <w:pPr>
        <w:pStyle w:val="WPText"/>
        <w:rPr>
          <w:rFonts w:asciiTheme="minorHAnsi" w:hAnsiTheme="minorHAnsi" w:cstheme="minorHAnsi"/>
          <w:sz w:val="22"/>
          <w:szCs w:val="22"/>
        </w:rPr>
      </w:pPr>
      <w:r w:rsidRPr="00051CEC">
        <w:rPr>
          <w:rFonts w:asciiTheme="minorHAnsi" w:hAnsiTheme="minorHAnsi" w:cstheme="minorHAnsi"/>
          <w:sz w:val="22"/>
          <w:szCs w:val="22"/>
        </w:rPr>
        <w:t xml:space="preserve">In other words, effective </w:t>
      </w:r>
      <w:smartTag w:uri="urn:schemas-microsoft-com:office:smarttags" w:element="date">
        <w:smartTagPr>
          <w:attr w:name="Month" w:val="1"/>
          <w:attr w:name="Day" w:val="1"/>
          <w:attr w:name="Year" w:val="2008"/>
        </w:smartTagPr>
        <w:r w:rsidRPr="00051CEC">
          <w:rPr>
            <w:rFonts w:asciiTheme="minorHAnsi" w:hAnsiTheme="minorHAnsi" w:cstheme="minorHAnsi"/>
            <w:sz w:val="22"/>
            <w:szCs w:val="22"/>
          </w:rPr>
          <w:t>January 1, 2008</w:t>
        </w:r>
      </w:smartTag>
      <w:r w:rsidRPr="00051CEC">
        <w:rPr>
          <w:rFonts w:asciiTheme="minorHAnsi" w:hAnsiTheme="minorHAnsi" w:cstheme="minorHAnsi"/>
          <w:sz w:val="22"/>
          <w:szCs w:val="22"/>
        </w:rPr>
        <w:t xml:space="preserve">, California’s minimum requirement for residential pool pumps will be two speeds, with two-speed controls. The sale of single-speed pool pumps will be prohibited, except for 0.5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or 0.75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models, which together comprised approximately ten percent of the residential pool pumps in the SCE service territory in 2001, per Section 3.1 of the </w:t>
      </w:r>
      <w:r w:rsidRPr="00051CEC">
        <w:rPr>
          <w:rFonts w:asciiTheme="minorHAnsi" w:hAnsiTheme="minorHAnsi" w:cstheme="minorHAnsi"/>
          <w:i/>
          <w:sz w:val="22"/>
          <w:szCs w:val="22"/>
        </w:rPr>
        <w:t xml:space="preserve">Evaluation of Year 2001 Summer Initiatives Pool Pump Program </w:t>
      </w:r>
      <w:r w:rsidRPr="00051CEC">
        <w:rPr>
          <w:rFonts w:asciiTheme="minorHAnsi" w:hAnsiTheme="minorHAnsi" w:cstheme="minorHAnsi"/>
          <w:sz w:val="22"/>
          <w:szCs w:val="22"/>
        </w:rPr>
        <w:t xml:space="preserve">report [A]. Upon burnout, these small pool pumps may be </w:t>
      </w:r>
      <w:r w:rsidRPr="00051CEC">
        <w:rPr>
          <w:rFonts w:asciiTheme="minorHAnsi" w:hAnsiTheme="minorHAnsi" w:cstheme="minorHAnsi"/>
          <w:sz w:val="22"/>
          <w:szCs w:val="22"/>
        </w:rPr>
        <w:lastRenderedPageBreak/>
        <w:t xml:space="preserve">replaced by single-speed models. </w:t>
      </w:r>
      <w:r w:rsidRPr="00051CEC">
        <w:rPr>
          <w:rFonts w:asciiTheme="minorHAnsi" w:hAnsiTheme="minorHAnsi" w:cstheme="minorHAnsi"/>
          <w:b/>
          <w:sz w:val="22"/>
          <w:szCs w:val="22"/>
        </w:rPr>
        <w:t xml:space="preserve">One notable exception to the Title 20 regulation is that single-speed pumps manufactured prior to </w:t>
      </w:r>
      <w:smartTag w:uri="urn:schemas-microsoft-com:office:smarttags" w:element="date">
        <w:smartTagPr>
          <w:attr w:name="Year" w:val="2008"/>
          <w:attr w:name="Day" w:val="1"/>
          <w:attr w:name="Month" w:val="1"/>
        </w:smartTagPr>
        <w:r w:rsidRPr="00051CEC">
          <w:rPr>
            <w:rFonts w:asciiTheme="minorHAnsi" w:hAnsiTheme="minorHAnsi" w:cstheme="minorHAnsi"/>
            <w:b/>
            <w:sz w:val="22"/>
            <w:szCs w:val="22"/>
          </w:rPr>
          <w:t>January 1, 2008</w:t>
        </w:r>
      </w:smartTag>
      <w:r w:rsidRPr="00051CEC">
        <w:rPr>
          <w:rFonts w:asciiTheme="minorHAnsi" w:hAnsiTheme="minorHAnsi" w:cstheme="minorHAnsi"/>
          <w:b/>
          <w:sz w:val="22"/>
          <w:szCs w:val="22"/>
        </w:rPr>
        <w:t>; meet the minimum requirement for residential pool pumps</w:t>
      </w:r>
      <w:r w:rsidRPr="00051CEC">
        <w:rPr>
          <w:rFonts w:asciiTheme="minorHAnsi" w:hAnsiTheme="minorHAnsi" w:cstheme="minorHAnsi"/>
          <w:sz w:val="22"/>
          <w:szCs w:val="22"/>
        </w:rPr>
        <w:t>. Although the exact number of such pumps on the market is unknown, informal interviews with 20 pool pump vendors, in early summer of 2008, indicate that these pumps may presently have up to 60% of market share.</w:t>
      </w:r>
    </w:p>
    <w:p w:rsidR="003E4E87" w:rsidRPr="00051CEC" w:rsidRDefault="003E4E87" w:rsidP="003E4E87">
      <w:pPr>
        <w:pStyle w:val="WPText"/>
        <w:rPr>
          <w:rFonts w:asciiTheme="minorHAnsi" w:hAnsiTheme="minorHAnsi" w:cstheme="minorHAnsi"/>
          <w:sz w:val="22"/>
          <w:szCs w:val="22"/>
        </w:rPr>
      </w:pPr>
    </w:p>
    <w:p w:rsidR="00AD5F2E" w:rsidRPr="00051CEC" w:rsidRDefault="00AD5F2E" w:rsidP="003E4E87">
      <w:pPr>
        <w:pStyle w:val="WPText"/>
        <w:rPr>
          <w:rFonts w:asciiTheme="minorHAnsi" w:hAnsiTheme="minorHAnsi" w:cstheme="minorHAnsi"/>
          <w:sz w:val="22"/>
          <w:szCs w:val="22"/>
        </w:rPr>
      </w:pPr>
      <w:r w:rsidRPr="00051CEC">
        <w:rPr>
          <w:rFonts w:asciiTheme="minorHAnsi" w:hAnsiTheme="minorHAnsi" w:cstheme="minorHAnsi"/>
          <w:sz w:val="22"/>
          <w:szCs w:val="22"/>
        </w:rPr>
        <w:t>The 2013 Title 24 Building Energy Efficiency Standards [355] does require that any residential pool system or equipment installed shall comply with the applicable requirements of Section 110.4 as well as the following:</w:t>
      </w:r>
    </w:p>
    <w:p w:rsidR="00AD5F2E" w:rsidRPr="00051CEC" w:rsidRDefault="00AD5F2E" w:rsidP="003E4E87">
      <w:pPr>
        <w:pStyle w:val="WPText"/>
        <w:rPr>
          <w:rFonts w:asciiTheme="minorHAnsi" w:hAnsiTheme="minorHAnsi" w:cstheme="minorHAnsi"/>
          <w:sz w:val="22"/>
          <w:szCs w:val="22"/>
        </w:rPr>
      </w:pPr>
    </w:p>
    <w:p w:rsidR="00E073EF" w:rsidRPr="00051CEC" w:rsidRDefault="00E073EF" w:rsidP="00E073EF">
      <w:pPr>
        <w:pStyle w:val="WPText"/>
        <w:numPr>
          <w:ilvl w:val="0"/>
          <w:numId w:val="13"/>
        </w:numPr>
        <w:rPr>
          <w:rFonts w:asciiTheme="minorHAnsi" w:hAnsiTheme="minorHAnsi" w:cstheme="minorHAnsi"/>
          <w:sz w:val="22"/>
          <w:szCs w:val="22"/>
        </w:rPr>
      </w:pPr>
      <w:r w:rsidRPr="00051CEC">
        <w:rPr>
          <w:rFonts w:asciiTheme="minorHAnsi" w:hAnsiTheme="minorHAnsi" w:cstheme="minorHAnsi"/>
          <w:sz w:val="22"/>
          <w:szCs w:val="22"/>
        </w:rPr>
        <w:t xml:space="preserve">Pump sizing and flow rate. </w:t>
      </w: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All pumps and pump motors installed shall be listed in the Commission’s directory of certified equipment and shall comply with the Appliance Efficiency Regulations.</w:t>
      </w:r>
    </w:p>
    <w:p w:rsidR="00E073EF" w:rsidRPr="00051CEC" w:rsidRDefault="00E073EF" w:rsidP="00E073EF">
      <w:pPr>
        <w:pStyle w:val="WPText"/>
        <w:ind w:left="1440"/>
        <w:rPr>
          <w:rFonts w:asciiTheme="minorHAnsi" w:hAnsiTheme="minorHAnsi" w:cstheme="minorHAnsi"/>
          <w:sz w:val="22"/>
          <w:szCs w:val="22"/>
        </w:rPr>
      </w:pP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All pump flow rates shall be calculated using the following system equation:</w:t>
      </w:r>
    </w:p>
    <w:p w:rsidR="00E073EF" w:rsidRPr="00051CEC" w:rsidRDefault="00E073EF" w:rsidP="00E073EF">
      <w:pPr>
        <w:pStyle w:val="WPText"/>
        <w:rPr>
          <w:rFonts w:asciiTheme="minorHAnsi" w:hAnsiTheme="minorHAnsi" w:cstheme="minorHAnsi"/>
          <w:sz w:val="22"/>
          <w:szCs w:val="22"/>
        </w:rPr>
      </w:pPr>
    </w:p>
    <w:p w:rsidR="00E073EF" w:rsidRPr="00051CEC" w:rsidRDefault="00E073EF" w:rsidP="00E073EF">
      <w:pPr>
        <w:pStyle w:val="WPText"/>
        <w:ind w:left="720" w:firstLine="720"/>
        <w:rPr>
          <w:rFonts w:asciiTheme="minorHAnsi" w:hAnsiTheme="minorHAnsi" w:cstheme="minorHAnsi"/>
          <w:sz w:val="22"/>
          <w:szCs w:val="22"/>
        </w:rPr>
      </w:pPr>
      <w:r w:rsidRPr="00051CEC">
        <w:rPr>
          <w:rFonts w:asciiTheme="minorHAnsi" w:hAnsiTheme="minorHAnsi" w:cstheme="minorHAnsi"/>
          <w:sz w:val="22"/>
          <w:szCs w:val="22"/>
        </w:rPr>
        <w:t xml:space="preserve">H= C </w:t>
      </w:r>
      <w:r w:rsidRPr="00051CEC">
        <w:rPr>
          <w:rFonts w:asciiTheme="minorHAnsi" w:hAnsiTheme="minorHAnsi" w:cstheme="minorHAnsi"/>
          <w:i/>
          <w:sz w:val="22"/>
          <w:szCs w:val="22"/>
        </w:rPr>
        <w:t>x</w:t>
      </w:r>
      <w:r w:rsidRPr="00051CEC">
        <w:rPr>
          <w:rFonts w:asciiTheme="minorHAnsi" w:hAnsiTheme="minorHAnsi" w:cstheme="minorHAnsi"/>
          <w:sz w:val="22"/>
          <w:szCs w:val="22"/>
        </w:rPr>
        <w:t xml:space="preserve"> F</w:t>
      </w:r>
      <w:r w:rsidRPr="00051CEC">
        <w:rPr>
          <w:rFonts w:asciiTheme="minorHAnsi" w:hAnsiTheme="minorHAnsi" w:cstheme="minorHAnsi"/>
          <w:sz w:val="22"/>
          <w:szCs w:val="22"/>
          <w:vertAlign w:val="superscript"/>
        </w:rPr>
        <w:t>2</w:t>
      </w:r>
    </w:p>
    <w:p w:rsidR="00E073EF" w:rsidRPr="00051CEC" w:rsidRDefault="00E073EF" w:rsidP="00E073EF">
      <w:pPr>
        <w:pStyle w:val="WPText"/>
        <w:ind w:left="720" w:firstLine="720"/>
        <w:rPr>
          <w:rFonts w:asciiTheme="minorHAnsi" w:hAnsiTheme="minorHAnsi" w:cstheme="minorHAnsi"/>
          <w:sz w:val="22"/>
          <w:szCs w:val="22"/>
        </w:rPr>
      </w:pPr>
    </w:p>
    <w:p w:rsidR="00E073EF" w:rsidRPr="00051CEC" w:rsidRDefault="00E073EF" w:rsidP="00E073EF">
      <w:pPr>
        <w:pStyle w:val="WPText"/>
        <w:ind w:left="1440"/>
        <w:rPr>
          <w:rFonts w:asciiTheme="minorHAnsi" w:hAnsiTheme="minorHAnsi" w:cstheme="minorHAnsi"/>
          <w:sz w:val="22"/>
          <w:szCs w:val="22"/>
        </w:rPr>
      </w:pPr>
      <w:r w:rsidRPr="00051CEC">
        <w:rPr>
          <w:rFonts w:asciiTheme="minorHAnsi" w:hAnsiTheme="minorHAnsi" w:cstheme="minorHAnsi"/>
          <w:sz w:val="22"/>
          <w:szCs w:val="22"/>
        </w:rPr>
        <w:t xml:space="preserve">WHERE: </w:t>
      </w:r>
    </w:p>
    <w:p w:rsidR="00E073EF" w:rsidRPr="00051CEC" w:rsidRDefault="00E073EF" w:rsidP="00E073EF">
      <w:pPr>
        <w:pStyle w:val="WPText"/>
        <w:ind w:left="1440"/>
        <w:rPr>
          <w:rFonts w:asciiTheme="minorHAnsi" w:hAnsiTheme="minorHAnsi" w:cstheme="minorHAnsi"/>
          <w:sz w:val="22"/>
          <w:szCs w:val="22"/>
        </w:rPr>
      </w:pPr>
    </w:p>
    <w:p w:rsidR="00E073EF" w:rsidRPr="00051CEC" w:rsidRDefault="00E073EF" w:rsidP="00E073EF">
      <w:pPr>
        <w:pStyle w:val="WPText"/>
        <w:ind w:left="720" w:firstLine="720"/>
        <w:rPr>
          <w:rFonts w:asciiTheme="minorHAnsi" w:hAnsiTheme="minorHAnsi" w:cstheme="minorHAnsi"/>
          <w:sz w:val="22"/>
          <w:szCs w:val="22"/>
        </w:rPr>
      </w:pPr>
      <w:r w:rsidRPr="00051CEC">
        <w:rPr>
          <w:rFonts w:asciiTheme="minorHAnsi" w:hAnsiTheme="minorHAnsi" w:cstheme="minorHAnsi"/>
          <w:sz w:val="22"/>
          <w:szCs w:val="22"/>
        </w:rPr>
        <w:t xml:space="preserve">H is the total system head in feet of water. </w:t>
      </w:r>
    </w:p>
    <w:p w:rsidR="00E073EF" w:rsidRPr="00051CEC" w:rsidRDefault="00E073EF" w:rsidP="00E073EF">
      <w:pPr>
        <w:pStyle w:val="WPText"/>
        <w:ind w:left="720" w:firstLine="720"/>
        <w:rPr>
          <w:rFonts w:asciiTheme="minorHAnsi" w:hAnsiTheme="minorHAnsi" w:cstheme="minorHAnsi"/>
          <w:sz w:val="22"/>
          <w:szCs w:val="22"/>
        </w:rPr>
      </w:pPr>
    </w:p>
    <w:p w:rsidR="00E073EF" w:rsidRPr="00051CEC" w:rsidRDefault="00E073EF" w:rsidP="00E073EF">
      <w:pPr>
        <w:pStyle w:val="WPText"/>
        <w:ind w:left="720" w:firstLine="720"/>
        <w:rPr>
          <w:rFonts w:asciiTheme="minorHAnsi" w:hAnsiTheme="minorHAnsi" w:cstheme="minorHAnsi"/>
          <w:sz w:val="22"/>
          <w:szCs w:val="22"/>
        </w:rPr>
      </w:pPr>
      <w:r w:rsidRPr="00051CEC">
        <w:rPr>
          <w:rFonts w:asciiTheme="minorHAnsi" w:hAnsiTheme="minorHAnsi" w:cstheme="minorHAnsi"/>
          <w:sz w:val="22"/>
          <w:szCs w:val="22"/>
        </w:rPr>
        <w:t>F is the flow rate in gallons per minute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w:t>
      </w:r>
    </w:p>
    <w:p w:rsidR="00E073EF" w:rsidRPr="00051CEC" w:rsidRDefault="00E073EF" w:rsidP="00E073EF">
      <w:pPr>
        <w:pStyle w:val="WPText"/>
        <w:ind w:left="720" w:firstLine="720"/>
        <w:rPr>
          <w:rFonts w:asciiTheme="minorHAnsi" w:hAnsiTheme="minorHAnsi" w:cstheme="minorHAnsi"/>
          <w:sz w:val="22"/>
          <w:szCs w:val="22"/>
        </w:rPr>
      </w:pPr>
      <w:r w:rsidRPr="00051CEC">
        <w:rPr>
          <w:rFonts w:asciiTheme="minorHAnsi" w:hAnsiTheme="minorHAnsi" w:cstheme="minorHAnsi"/>
          <w:sz w:val="22"/>
          <w:szCs w:val="22"/>
        </w:rPr>
        <w:t xml:space="preserve"> </w:t>
      </w:r>
    </w:p>
    <w:p w:rsidR="00E073EF" w:rsidRPr="00051CEC" w:rsidRDefault="00E073EF" w:rsidP="00E073EF">
      <w:pPr>
        <w:pStyle w:val="WPText"/>
        <w:ind w:left="720" w:firstLine="720"/>
        <w:rPr>
          <w:rFonts w:asciiTheme="minorHAnsi" w:hAnsiTheme="minorHAnsi" w:cstheme="minorHAnsi"/>
          <w:sz w:val="22"/>
          <w:szCs w:val="22"/>
        </w:rPr>
      </w:pPr>
      <w:r w:rsidRPr="00051CEC">
        <w:rPr>
          <w:rFonts w:asciiTheme="minorHAnsi" w:hAnsiTheme="minorHAnsi" w:cstheme="minorHAnsi"/>
          <w:sz w:val="22"/>
          <w:szCs w:val="22"/>
        </w:rPr>
        <w:t>C is a coefficient based on the volume of the pool:</w:t>
      </w:r>
    </w:p>
    <w:p w:rsidR="00E073EF" w:rsidRPr="00051CEC" w:rsidRDefault="00E073EF" w:rsidP="00E073EF">
      <w:pPr>
        <w:pStyle w:val="WPText"/>
        <w:ind w:left="720" w:firstLine="720"/>
        <w:rPr>
          <w:rFonts w:asciiTheme="minorHAnsi" w:hAnsiTheme="minorHAnsi" w:cstheme="minorHAnsi"/>
          <w:sz w:val="22"/>
          <w:szCs w:val="22"/>
        </w:rPr>
      </w:pPr>
    </w:p>
    <w:p w:rsidR="00E073EF" w:rsidRPr="00051CEC" w:rsidRDefault="00E073EF" w:rsidP="00E073EF">
      <w:pPr>
        <w:pStyle w:val="WPText"/>
        <w:ind w:left="1440" w:firstLine="720"/>
        <w:rPr>
          <w:rFonts w:asciiTheme="minorHAnsi" w:hAnsiTheme="minorHAnsi" w:cstheme="minorHAnsi"/>
          <w:sz w:val="22"/>
          <w:szCs w:val="22"/>
        </w:rPr>
      </w:pPr>
      <w:r w:rsidRPr="00051CEC">
        <w:rPr>
          <w:rFonts w:asciiTheme="minorHAnsi" w:hAnsiTheme="minorHAnsi" w:cstheme="minorHAnsi"/>
          <w:sz w:val="22"/>
          <w:szCs w:val="22"/>
        </w:rPr>
        <w:t xml:space="preserve">0.0167 </w:t>
      </w:r>
      <w:proofErr w:type="gramStart"/>
      <w:r w:rsidRPr="00051CEC">
        <w:rPr>
          <w:rFonts w:asciiTheme="minorHAnsi" w:hAnsiTheme="minorHAnsi" w:cstheme="minorHAnsi"/>
          <w:sz w:val="22"/>
          <w:szCs w:val="22"/>
        </w:rPr>
        <w:t>for</w:t>
      </w:r>
      <w:proofErr w:type="gramEnd"/>
      <w:r w:rsidRPr="00051CEC">
        <w:rPr>
          <w:rFonts w:asciiTheme="minorHAnsi" w:hAnsiTheme="minorHAnsi" w:cstheme="minorHAnsi"/>
          <w:sz w:val="22"/>
          <w:szCs w:val="22"/>
        </w:rPr>
        <w:t xml:space="preserve"> pools less than or equal to 17,000 gallons. </w:t>
      </w:r>
    </w:p>
    <w:p w:rsidR="00E073EF" w:rsidRPr="00051CEC" w:rsidRDefault="00E073EF" w:rsidP="00E073EF">
      <w:pPr>
        <w:pStyle w:val="WPText"/>
        <w:ind w:left="1440" w:firstLine="720"/>
        <w:rPr>
          <w:rFonts w:asciiTheme="minorHAnsi" w:hAnsiTheme="minorHAnsi" w:cstheme="minorHAnsi"/>
          <w:sz w:val="22"/>
          <w:szCs w:val="22"/>
        </w:rPr>
      </w:pPr>
      <w:r w:rsidRPr="00051CEC">
        <w:rPr>
          <w:rFonts w:asciiTheme="minorHAnsi" w:hAnsiTheme="minorHAnsi" w:cstheme="minorHAnsi"/>
          <w:sz w:val="22"/>
          <w:szCs w:val="22"/>
        </w:rPr>
        <w:t xml:space="preserve">0.0082 </w:t>
      </w:r>
      <w:proofErr w:type="gramStart"/>
      <w:r w:rsidRPr="00051CEC">
        <w:rPr>
          <w:rFonts w:asciiTheme="minorHAnsi" w:hAnsiTheme="minorHAnsi" w:cstheme="minorHAnsi"/>
          <w:sz w:val="22"/>
          <w:szCs w:val="22"/>
        </w:rPr>
        <w:t>for</w:t>
      </w:r>
      <w:proofErr w:type="gramEnd"/>
      <w:r w:rsidRPr="00051CEC">
        <w:rPr>
          <w:rFonts w:asciiTheme="minorHAnsi" w:hAnsiTheme="minorHAnsi" w:cstheme="minorHAnsi"/>
          <w:sz w:val="22"/>
          <w:szCs w:val="22"/>
        </w:rPr>
        <w:t xml:space="preserve"> pools greater than 17,000 gallons. </w:t>
      </w:r>
    </w:p>
    <w:p w:rsidR="00E073EF" w:rsidRPr="00051CEC" w:rsidRDefault="00E073EF" w:rsidP="00E073EF">
      <w:pPr>
        <w:pStyle w:val="WPText"/>
        <w:ind w:left="1440" w:firstLine="720"/>
        <w:rPr>
          <w:rFonts w:asciiTheme="minorHAnsi" w:hAnsiTheme="minorHAnsi" w:cstheme="minorHAnsi"/>
          <w:sz w:val="22"/>
          <w:szCs w:val="22"/>
        </w:rPr>
      </w:pP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 xml:space="preserve">Filtration pumps shall be sized, or if programmable, shall be programmed, so that the filtration flow rate is not greater than the rate needed to turn over the pool water volume in 6 hours or 36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whichever is greater; and</w:t>
      </w:r>
    </w:p>
    <w:p w:rsidR="00E073EF" w:rsidRPr="00051CEC" w:rsidRDefault="00E073EF" w:rsidP="00E073EF">
      <w:pPr>
        <w:pStyle w:val="WPText"/>
        <w:ind w:left="1440"/>
        <w:rPr>
          <w:rFonts w:asciiTheme="minorHAnsi" w:hAnsiTheme="minorHAnsi" w:cstheme="minorHAnsi"/>
          <w:sz w:val="22"/>
          <w:szCs w:val="22"/>
        </w:rPr>
      </w:pP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 xml:space="preserve">Pump motors used for filtration with a capacity of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or more shall be multi-speed; and</w:t>
      </w:r>
    </w:p>
    <w:p w:rsidR="00E073EF" w:rsidRPr="00051CEC" w:rsidRDefault="00E073EF" w:rsidP="00E073EF">
      <w:pPr>
        <w:pStyle w:val="WPText"/>
        <w:ind w:left="1440"/>
        <w:rPr>
          <w:rFonts w:asciiTheme="minorHAnsi" w:hAnsiTheme="minorHAnsi" w:cstheme="minorHAnsi"/>
          <w:sz w:val="22"/>
          <w:szCs w:val="22"/>
        </w:rPr>
      </w:pP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Each auxiliary pool load shall be served by either separate pumps or the system shall be served by a multi-speed pump; and</w:t>
      </w:r>
    </w:p>
    <w:p w:rsidR="00E073EF" w:rsidRPr="00051CEC" w:rsidRDefault="00E073EF" w:rsidP="00E073EF">
      <w:pPr>
        <w:pStyle w:val="WPText"/>
        <w:ind w:left="1440"/>
        <w:rPr>
          <w:rFonts w:asciiTheme="minorHAnsi" w:hAnsiTheme="minorHAnsi" w:cstheme="minorHAnsi"/>
          <w:sz w:val="22"/>
          <w:szCs w:val="22"/>
        </w:rPr>
      </w:pPr>
    </w:p>
    <w:p w:rsidR="00E073EF" w:rsidRPr="00051CEC" w:rsidRDefault="00E073EF" w:rsidP="00E073EF">
      <w:pPr>
        <w:pStyle w:val="WPText"/>
        <w:ind w:left="720" w:firstLine="720"/>
        <w:rPr>
          <w:rFonts w:asciiTheme="minorHAnsi" w:hAnsiTheme="minorHAnsi" w:cstheme="minorHAnsi"/>
          <w:b/>
          <w:sz w:val="22"/>
          <w:szCs w:val="22"/>
        </w:rPr>
      </w:pPr>
      <w:r w:rsidRPr="00051CEC">
        <w:rPr>
          <w:rFonts w:asciiTheme="minorHAnsi" w:hAnsiTheme="minorHAnsi" w:cstheme="minorHAnsi"/>
          <w:b/>
          <w:sz w:val="22"/>
          <w:szCs w:val="22"/>
        </w:rPr>
        <w:t>EXCEPTION to Section 150.0(p</w:t>
      </w:r>
      <w:proofErr w:type="gramStart"/>
      <w:r w:rsidRPr="00051CEC">
        <w:rPr>
          <w:rFonts w:asciiTheme="minorHAnsi" w:hAnsiTheme="minorHAnsi" w:cstheme="minorHAnsi"/>
          <w:b/>
          <w:sz w:val="22"/>
          <w:szCs w:val="22"/>
        </w:rPr>
        <w:t>)1E</w:t>
      </w:r>
      <w:proofErr w:type="gramEnd"/>
      <w:r w:rsidRPr="00051CEC">
        <w:rPr>
          <w:rFonts w:asciiTheme="minorHAnsi" w:hAnsiTheme="minorHAnsi" w:cstheme="minorHAnsi"/>
          <w:b/>
          <w:sz w:val="22"/>
          <w:szCs w:val="22"/>
        </w:rPr>
        <w:t xml:space="preserve">: Pumps less than 1 </w:t>
      </w:r>
      <w:proofErr w:type="spellStart"/>
      <w:r w:rsidRPr="00051CEC">
        <w:rPr>
          <w:rFonts w:asciiTheme="minorHAnsi" w:hAnsiTheme="minorHAnsi" w:cstheme="minorHAnsi"/>
          <w:b/>
          <w:sz w:val="22"/>
          <w:szCs w:val="22"/>
        </w:rPr>
        <w:t>hp</w:t>
      </w:r>
      <w:proofErr w:type="spellEnd"/>
      <w:r w:rsidRPr="00051CEC">
        <w:rPr>
          <w:rFonts w:asciiTheme="minorHAnsi" w:hAnsiTheme="minorHAnsi" w:cstheme="minorHAnsi"/>
          <w:b/>
          <w:sz w:val="22"/>
          <w:szCs w:val="22"/>
        </w:rPr>
        <w:t xml:space="preserve"> may be single speed.</w:t>
      </w:r>
    </w:p>
    <w:p w:rsidR="00E073EF" w:rsidRPr="00051CEC" w:rsidRDefault="00E073EF" w:rsidP="00E073EF">
      <w:pPr>
        <w:pStyle w:val="WPText"/>
        <w:ind w:left="720" w:firstLine="720"/>
        <w:rPr>
          <w:rFonts w:asciiTheme="minorHAnsi" w:hAnsiTheme="minorHAnsi" w:cstheme="minorHAnsi"/>
          <w:sz w:val="22"/>
          <w:szCs w:val="22"/>
        </w:rPr>
      </w:pPr>
    </w:p>
    <w:p w:rsidR="00E073EF"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Multi-speed pumps shall have controls which default to the filtration flow rate when no auxiliary pool loads are operating; and</w:t>
      </w:r>
    </w:p>
    <w:p w:rsidR="00E073EF" w:rsidRPr="00051CEC" w:rsidRDefault="00E073EF" w:rsidP="00E073EF">
      <w:pPr>
        <w:pStyle w:val="WPText"/>
        <w:ind w:left="1440"/>
        <w:rPr>
          <w:rFonts w:asciiTheme="minorHAnsi" w:hAnsiTheme="minorHAnsi" w:cstheme="minorHAnsi"/>
          <w:sz w:val="22"/>
          <w:szCs w:val="22"/>
        </w:rPr>
      </w:pPr>
    </w:p>
    <w:p w:rsidR="00AD5F2E" w:rsidRPr="00051CEC" w:rsidRDefault="00E073EF" w:rsidP="00E073EF">
      <w:pPr>
        <w:pStyle w:val="WPText"/>
        <w:numPr>
          <w:ilvl w:val="1"/>
          <w:numId w:val="13"/>
        </w:numPr>
        <w:rPr>
          <w:rFonts w:asciiTheme="minorHAnsi" w:hAnsiTheme="minorHAnsi" w:cstheme="minorHAnsi"/>
          <w:sz w:val="22"/>
          <w:szCs w:val="22"/>
        </w:rPr>
      </w:pPr>
      <w:r w:rsidRPr="00051CEC">
        <w:rPr>
          <w:rFonts w:asciiTheme="minorHAnsi" w:hAnsiTheme="minorHAnsi" w:cstheme="minorHAnsi"/>
          <w:sz w:val="22"/>
          <w:szCs w:val="22"/>
        </w:rPr>
        <w:t xml:space="preserve">For multi-speed pumps, the controls shall default to the filtration flow rate setting within 24 hours and shall have an override capability for servicing. </w:t>
      </w:r>
      <w:r w:rsidRPr="00051CEC">
        <w:rPr>
          <w:rFonts w:asciiTheme="minorHAnsi" w:hAnsiTheme="minorHAnsi" w:cstheme="minorHAnsi"/>
          <w:sz w:val="22"/>
          <w:szCs w:val="22"/>
        </w:rPr>
        <w:cr/>
      </w:r>
    </w:p>
    <w:p w:rsidR="00AD5F2E" w:rsidRPr="00051CEC" w:rsidRDefault="00AD5F2E" w:rsidP="003E4E87">
      <w:pPr>
        <w:pStyle w:val="WPText"/>
        <w:rPr>
          <w:rFonts w:asciiTheme="minorHAnsi" w:hAnsiTheme="minorHAnsi" w:cstheme="minorHAnsi"/>
          <w:sz w:val="22"/>
          <w:szCs w:val="22"/>
        </w:rPr>
      </w:pPr>
    </w:p>
    <w:p w:rsidR="00E073EF" w:rsidRPr="00051CEC" w:rsidRDefault="00E073EF" w:rsidP="003E4E87">
      <w:pPr>
        <w:pStyle w:val="WPText"/>
        <w:rPr>
          <w:rFonts w:asciiTheme="minorHAnsi" w:hAnsiTheme="minorHAnsi" w:cstheme="minorHAnsi"/>
          <w:sz w:val="22"/>
          <w:szCs w:val="22"/>
        </w:rPr>
      </w:pPr>
    </w:p>
    <w:p w:rsidR="003E4E87" w:rsidRPr="00051CEC" w:rsidRDefault="003E4E87" w:rsidP="003E4E87">
      <w:pPr>
        <w:pStyle w:val="WPText"/>
        <w:rPr>
          <w:rFonts w:asciiTheme="minorHAnsi" w:hAnsiTheme="minorHAnsi" w:cstheme="minorHAnsi"/>
          <w:sz w:val="22"/>
          <w:szCs w:val="22"/>
        </w:rPr>
      </w:pPr>
      <w:r w:rsidRPr="00051CEC">
        <w:rPr>
          <w:rFonts w:asciiTheme="minorHAnsi" w:hAnsiTheme="minorHAnsi" w:cstheme="minorHAnsi"/>
          <w:sz w:val="22"/>
          <w:szCs w:val="22"/>
        </w:rPr>
        <w:t xml:space="preserve">The Center for Disease Control requires a 6 hour turnover rate for swimming pools according to their </w:t>
      </w:r>
      <w:r w:rsidRPr="00051CEC">
        <w:rPr>
          <w:rFonts w:asciiTheme="minorHAnsi" w:hAnsiTheme="minorHAnsi" w:cstheme="minorHAnsi"/>
          <w:i/>
          <w:sz w:val="22"/>
          <w:szCs w:val="22"/>
        </w:rPr>
        <w:t>Healthy Housing Reference Manual</w:t>
      </w:r>
      <w:r w:rsidRPr="00051CEC">
        <w:rPr>
          <w:rFonts w:asciiTheme="minorHAnsi" w:hAnsiTheme="minorHAnsi" w:cstheme="minorHAnsi"/>
          <w:sz w:val="22"/>
          <w:szCs w:val="22"/>
        </w:rPr>
        <w:t xml:space="preserve"> [B]. Most health codes impose the same requirement for commercial applications, including multi-family housing.</w:t>
      </w:r>
    </w:p>
    <w:p w:rsidR="00B07EE5" w:rsidRPr="00051CEC" w:rsidRDefault="00B07EE5" w:rsidP="00B07EE5">
      <w:pPr>
        <w:rPr>
          <w:rFonts w:asciiTheme="minorHAnsi" w:hAnsiTheme="minorHAnsi" w:cstheme="minorHAnsi"/>
          <w:sz w:val="22"/>
          <w:szCs w:val="22"/>
        </w:rPr>
      </w:pPr>
    </w:p>
    <w:p w:rsidR="00B07EE5" w:rsidRPr="00051CEC" w:rsidRDefault="00B07EE5" w:rsidP="00B07EE5">
      <w:pPr>
        <w:pStyle w:val="Caption"/>
        <w:keepNext/>
        <w:jc w:val="center"/>
        <w:rPr>
          <w:rFonts w:asciiTheme="minorHAnsi" w:hAnsiTheme="minorHAnsi" w:cstheme="minorHAnsi"/>
          <w:sz w:val="22"/>
          <w:szCs w:val="22"/>
        </w:rPr>
      </w:pPr>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240B74" w:rsidRPr="00051CEC">
        <w:rPr>
          <w:rFonts w:asciiTheme="minorHAnsi" w:hAnsiTheme="minorHAnsi" w:cstheme="minorHAnsi"/>
          <w:noProof/>
          <w:sz w:val="22"/>
          <w:szCs w:val="22"/>
        </w:rPr>
        <w:t>6</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w:t>
      </w:r>
      <w:r w:rsidR="005A1078" w:rsidRPr="00051CEC">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051CEC"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051CEC" w:rsidRDefault="00881A42" w:rsidP="00283DE8">
            <w:pPr>
              <w:jc w:val="center"/>
              <w:rPr>
                <w:rFonts w:asciiTheme="minorHAnsi" w:hAnsiTheme="minorHAnsi" w:cstheme="minorHAnsi"/>
                <w:sz w:val="20"/>
                <w:szCs w:val="20"/>
              </w:rPr>
            </w:pPr>
            <w:r w:rsidRPr="00051CEC">
              <w:rPr>
                <w:rFonts w:asciiTheme="minorHAnsi" w:hAnsiTheme="minorHAnsi" w:cstheme="minorHAnsi"/>
                <w:sz w:val="20"/>
                <w:szCs w:val="20"/>
              </w:rPr>
              <w:t>Code</w:t>
            </w:r>
          </w:p>
        </w:tc>
        <w:tc>
          <w:tcPr>
            <w:tcW w:w="4352" w:type="dxa"/>
          </w:tcPr>
          <w:p w:rsidR="00881A42" w:rsidRPr="00051CEC" w:rsidRDefault="00CB0100" w:rsidP="00283DE8">
            <w:pPr>
              <w:jc w:val="center"/>
              <w:rPr>
                <w:rFonts w:asciiTheme="minorHAnsi" w:hAnsiTheme="minorHAnsi" w:cstheme="minorHAnsi"/>
                <w:sz w:val="20"/>
                <w:szCs w:val="20"/>
              </w:rPr>
            </w:pPr>
            <w:r w:rsidRPr="00051CEC">
              <w:rPr>
                <w:rFonts w:asciiTheme="minorHAnsi" w:hAnsiTheme="minorHAnsi" w:cstheme="minorHAnsi"/>
                <w:sz w:val="20"/>
                <w:szCs w:val="20"/>
              </w:rPr>
              <w:t xml:space="preserve">Applicable </w:t>
            </w:r>
            <w:r w:rsidR="00881A42" w:rsidRPr="00051CEC">
              <w:rPr>
                <w:rFonts w:asciiTheme="minorHAnsi" w:hAnsiTheme="minorHAnsi" w:cstheme="minorHAnsi"/>
                <w:sz w:val="20"/>
                <w:szCs w:val="20"/>
              </w:rPr>
              <w:t>Code Reference</w:t>
            </w:r>
          </w:p>
        </w:tc>
        <w:tc>
          <w:tcPr>
            <w:tcW w:w="1821" w:type="dxa"/>
          </w:tcPr>
          <w:p w:rsidR="00881A42" w:rsidRPr="00051CEC" w:rsidRDefault="00881A42" w:rsidP="00283DE8">
            <w:pPr>
              <w:jc w:val="center"/>
              <w:rPr>
                <w:rFonts w:asciiTheme="minorHAnsi" w:hAnsiTheme="minorHAnsi" w:cstheme="minorHAnsi"/>
                <w:sz w:val="20"/>
                <w:szCs w:val="20"/>
              </w:rPr>
            </w:pPr>
            <w:r w:rsidRPr="00051CEC">
              <w:rPr>
                <w:rFonts w:asciiTheme="minorHAnsi" w:hAnsiTheme="minorHAnsi" w:cstheme="minorHAnsi"/>
                <w:sz w:val="20"/>
                <w:szCs w:val="20"/>
              </w:rPr>
              <w:t>Effective Dates</w:t>
            </w:r>
          </w:p>
        </w:tc>
      </w:tr>
      <w:tr w:rsidR="003E4E87" w:rsidRPr="00051CEC"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3E4E87" w:rsidRPr="00051CEC" w:rsidRDefault="003E4E87" w:rsidP="003E4E87">
            <w:pPr>
              <w:jc w:val="center"/>
              <w:rPr>
                <w:rFonts w:asciiTheme="minorHAnsi" w:hAnsiTheme="minorHAnsi" w:cstheme="minorHAnsi"/>
                <w:sz w:val="20"/>
                <w:szCs w:val="20"/>
              </w:rPr>
            </w:pPr>
            <w:r w:rsidRPr="00051CEC">
              <w:rPr>
                <w:rFonts w:asciiTheme="minorHAnsi" w:hAnsiTheme="minorHAnsi" w:cstheme="minorHAnsi"/>
                <w:sz w:val="20"/>
                <w:szCs w:val="20"/>
              </w:rPr>
              <w:t>Title 20 (2014)</w:t>
            </w:r>
          </w:p>
        </w:tc>
        <w:tc>
          <w:tcPr>
            <w:tcW w:w="4352" w:type="dxa"/>
            <w:vAlign w:val="center"/>
          </w:tcPr>
          <w:p w:rsidR="003E4E87" w:rsidRPr="00051CEC" w:rsidRDefault="003E4E87" w:rsidP="008C6BAD">
            <w:pPr>
              <w:jc w:val="center"/>
              <w:rPr>
                <w:rFonts w:asciiTheme="minorHAnsi" w:hAnsiTheme="minorHAnsi" w:cstheme="minorHAnsi"/>
                <w:sz w:val="20"/>
                <w:szCs w:val="20"/>
              </w:rPr>
            </w:pPr>
            <w:r w:rsidRPr="00051CEC">
              <w:rPr>
                <w:rFonts w:asciiTheme="minorHAnsi" w:hAnsiTheme="minorHAnsi" w:cstheme="minorHAnsi"/>
                <w:sz w:val="20"/>
                <w:szCs w:val="20"/>
              </w:rPr>
              <w:t>Section 1605.3</w:t>
            </w:r>
          </w:p>
        </w:tc>
        <w:tc>
          <w:tcPr>
            <w:tcW w:w="1821" w:type="dxa"/>
            <w:vAlign w:val="center"/>
          </w:tcPr>
          <w:p w:rsidR="003E4E87" w:rsidRPr="00051CEC" w:rsidRDefault="003E4E87" w:rsidP="008C6BAD">
            <w:pPr>
              <w:jc w:val="center"/>
              <w:rPr>
                <w:rFonts w:asciiTheme="minorHAnsi" w:hAnsiTheme="minorHAnsi" w:cstheme="minorHAnsi"/>
                <w:sz w:val="20"/>
                <w:szCs w:val="20"/>
              </w:rPr>
            </w:pPr>
            <w:r w:rsidRPr="00051CEC">
              <w:rPr>
                <w:rFonts w:asciiTheme="minorHAnsi" w:hAnsiTheme="minorHAnsi" w:cstheme="minorHAnsi"/>
                <w:sz w:val="20"/>
                <w:szCs w:val="20"/>
              </w:rPr>
              <w:t>January 2008</w:t>
            </w:r>
          </w:p>
        </w:tc>
      </w:tr>
      <w:tr w:rsidR="003E4E87" w:rsidRPr="00051CEC"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3E4E87" w:rsidRPr="00051CEC" w:rsidRDefault="003E4E87" w:rsidP="003E4E87">
            <w:pPr>
              <w:jc w:val="center"/>
              <w:rPr>
                <w:rFonts w:asciiTheme="minorHAnsi" w:hAnsiTheme="minorHAnsi" w:cstheme="minorHAnsi"/>
                <w:sz w:val="20"/>
                <w:szCs w:val="20"/>
              </w:rPr>
            </w:pPr>
            <w:r w:rsidRPr="00051CEC">
              <w:rPr>
                <w:rFonts w:asciiTheme="minorHAnsi" w:hAnsiTheme="minorHAnsi" w:cstheme="minorHAnsi"/>
                <w:sz w:val="20"/>
                <w:szCs w:val="20"/>
              </w:rPr>
              <w:t>Title 24 (2013)</w:t>
            </w:r>
          </w:p>
        </w:tc>
        <w:tc>
          <w:tcPr>
            <w:tcW w:w="4352" w:type="dxa"/>
            <w:vAlign w:val="center"/>
          </w:tcPr>
          <w:p w:rsidR="003E4E87" w:rsidRPr="00051CEC" w:rsidRDefault="00E073EF" w:rsidP="008C6BAD">
            <w:pPr>
              <w:jc w:val="center"/>
              <w:rPr>
                <w:rFonts w:asciiTheme="minorHAnsi" w:hAnsiTheme="minorHAnsi" w:cstheme="minorHAnsi"/>
                <w:sz w:val="20"/>
                <w:szCs w:val="20"/>
              </w:rPr>
            </w:pPr>
            <w:r w:rsidRPr="00051CEC">
              <w:rPr>
                <w:rFonts w:asciiTheme="minorHAnsi" w:hAnsiTheme="minorHAnsi" w:cstheme="minorHAnsi"/>
                <w:sz w:val="20"/>
                <w:szCs w:val="20"/>
              </w:rPr>
              <w:t>Section 150.0(p)1</w:t>
            </w:r>
          </w:p>
        </w:tc>
        <w:tc>
          <w:tcPr>
            <w:tcW w:w="1821" w:type="dxa"/>
            <w:vAlign w:val="center"/>
          </w:tcPr>
          <w:p w:rsidR="003E4E87" w:rsidRPr="00051CEC" w:rsidRDefault="00E073EF" w:rsidP="008C6BAD">
            <w:pPr>
              <w:jc w:val="center"/>
              <w:rPr>
                <w:rFonts w:asciiTheme="minorHAnsi" w:hAnsiTheme="minorHAnsi" w:cstheme="minorHAnsi"/>
                <w:sz w:val="20"/>
                <w:szCs w:val="20"/>
              </w:rPr>
            </w:pPr>
            <w:r w:rsidRPr="00051CEC">
              <w:rPr>
                <w:rFonts w:asciiTheme="minorHAnsi" w:hAnsiTheme="minorHAnsi" w:cstheme="minorHAnsi"/>
                <w:sz w:val="20"/>
                <w:szCs w:val="20"/>
              </w:rPr>
              <w:t>July 2014</w:t>
            </w:r>
          </w:p>
        </w:tc>
      </w:tr>
    </w:tbl>
    <w:p w:rsidR="00B07EE5" w:rsidRPr="00051CEC" w:rsidRDefault="00B07EE5" w:rsidP="00E16609">
      <w:pPr>
        <w:pStyle w:val="Reminders"/>
        <w:rPr>
          <w:rFonts w:asciiTheme="minorHAnsi" w:hAnsiTheme="minorHAnsi" w:cstheme="minorHAnsi"/>
          <w:sz w:val="22"/>
          <w:szCs w:val="22"/>
        </w:rPr>
      </w:pPr>
    </w:p>
    <w:p w:rsidR="00AB21F5" w:rsidRPr="00051CEC" w:rsidRDefault="00AB21F5" w:rsidP="00F06CCF">
      <w:pPr>
        <w:pStyle w:val="Heading3"/>
        <w:rPr>
          <w:rFonts w:asciiTheme="minorHAnsi" w:hAnsiTheme="minorHAnsi"/>
        </w:rPr>
      </w:pPr>
      <w:bookmarkStart w:id="13" w:name="_Toc214003088"/>
      <w:r w:rsidRPr="00051CEC">
        <w:rPr>
          <w:rFonts w:asciiTheme="minorHAnsi" w:hAnsiTheme="minorHAnsi"/>
        </w:rPr>
        <w:t>1.4.3 Non-DEER Study Review</w:t>
      </w:r>
    </w:p>
    <w:p w:rsidR="006F3A7E" w:rsidRPr="00051CEC" w:rsidRDefault="009A065A" w:rsidP="00AB21F5">
      <w:pPr>
        <w:pStyle w:val="Reminde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This work paper uses data gathered by SCE’s Measurement and Evaluation team specific to residential homes within climate zone 15. Over 600 sites were selected where data was collected by site visits and metering of the existing pool pumps. A few of the variables measured for both existing and measure pool pumps were as follows:</w:t>
      </w:r>
    </w:p>
    <w:p w:rsidR="009A065A" w:rsidRPr="00051CEC" w:rsidRDefault="009A065A" w:rsidP="00AB21F5">
      <w:pPr>
        <w:pStyle w:val="Reminder"/>
        <w:rPr>
          <w:rFonts w:asciiTheme="minorHAnsi" w:hAnsiTheme="minorHAnsi" w:cstheme="minorHAnsi"/>
          <w:i w:val="0"/>
          <w:color w:val="auto"/>
          <w:sz w:val="22"/>
          <w:szCs w:val="22"/>
        </w:rPr>
      </w:pPr>
    </w:p>
    <w:p w:rsidR="009A065A" w:rsidRPr="00051CEC" w:rsidRDefault="009A065A" w:rsidP="009A065A">
      <w:pPr>
        <w:pStyle w:val="Reminder"/>
        <w:numPr>
          <w:ilvl w:val="0"/>
          <w:numId w:val="38"/>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Pool pump size (</w:t>
      </w:r>
      <w:proofErr w:type="spellStart"/>
      <w:r w:rsidRPr="00051CEC">
        <w:rPr>
          <w:rFonts w:asciiTheme="minorHAnsi" w:hAnsiTheme="minorHAnsi" w:cstheme="minorHAnsi"/>
          <w:i w:val="0"/>
          <w:color w:val="auto"/>
          <w:sz w:val="22"/>
          <w:szCs w:val="22"/>
        </w:rPr>
        <w:t>hp</w:t>
      </w:r>
      <w:proofErr w:type="spellEnd"/>
      <w:r w:rsidRPr="00051CEC">
        <w:rPr>
          <w:rFonts w:asciiTheme="minorHAnsi" w:hAnsiTheme="minorHAnsi" w:cstheme="minorHAnsi"/>
          <w:i w:val="0"/>
          <w:color w:val="auto"/>
          <w:sz w:val="22"/>
          <w:szCs w:val="22"/>
        </w:rPr>
        <w:t>)</w:t>
      </w:r>
    </w:p>
    <w:p w:rsidR="009A065A" w:rsidRPr="00051CEC" w:rsidRDefault="009A065A" w:rsidP="009A065A">
      <w:pPr>
        <w:pStyle w:val="Reminder"/>
        <w:numPr>
          <w:ilvl w:val="0"/>
          <w:numId w:val="38"/>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Pool size (gallons)</w:t>
      </w:r>
    </w:p>
    <w:p w:rsidR="009A065A" w:rsidRPr="00051CEC" w:rsidRDefault="009A065A" w:rsidP="009A065A">
      <w:pPr>
        <w:pStyle w:val="Reminder"/>
        <w:numPr>
          <w:ilvl w:val="0"/>
          <w:numId w:val="38"/>
        </w:numP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Flow rate (</w:t>
      </w:r>
      <w:proofErr w:type="spellStart"/>
      <w:r w:rsidRPr="00051CEC">
        <w:rPr>
          <w:rFonts w:asciiTheme="minorHAnsi" w:hAnsiTheme="minorHAnsi" w:cstheme="minorHAnsi"/>
          <w:i w:val="0"/>
          <w:color w:val="auto"/>
          <w:sz w:val="22"/>
          <w:szCs w:val="22"/>
        </w:rPr>
        <w:t>gpm</w:t>
      </w:r>
      <w:proofErr w:type="spellEnd"/>
      <w:r w:rsidRPr="00051CEC">
        <w:rPr>
          <w:rFonts w:asciiTheme="minorHAnsi" w:hAnsiTheme="minorHAnsi" w:cstheme="minorHAnsi"/>
          <w:i w:val="0"/>
          <w:color w:val="auto"/>
          <w:sz w:val="22"/>
          <w:szCs w:val="22"/>
        </w:rPr>
        <w:t>)</w:t>
      </w:r>
    </w:p>
    <w:p w:rsidR="009A065A" w:rsidRPr="00051CEC" w:rsidRDefault="009A065A" w:rsidP="00AB21F5">
      <w:pPr>
        <w:pStyle w:val="Reminder"/>
        <w:rPr>
          <w:rFonts w:asciiTheme="minorHAnsi" w:hAnsiTheme="minorHAnsi" w:cstheme="minorHAnsi"/>
          <w:i w:val="0"/>
          <w:color w:val="auto"/>
          <w:sz w:val="22"/>
          <w:szCs w:val="22"/>
        </w:rPr>
      </w:pPr>
    </w:p>
    <w:p w:rsidR="009A065A" w:rsidRPr="00051CEC" w:rsidRDefault="009A065A" w:rsidP="00AB21F5">
      <w:pPr>
        <w:pStyle w:val="Reminde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Savings for the residential pool pump measures utilizes the data collected [attachment 2] as part of this effort.</w:t>
      </w:r>
    </w:p>
    <w:p w:rsidR="009A065A" w:rsidRPr="00051CEC" w:rsidRDefault="009A065A" w:rsidP="00AB21F5">
      <w:pPr>
        <w:pStyle w:val="Reminder"/>
        <w:rPr>
          <w:rFonts w:asciiTheme="minorHAnsi" w:hAnsiTheme="minorHAnsi" w:cstheme="minorHAnsi"/>
          <w:i w:val="0"/>
          <w:color w:val="auto"/>
          <w:sz w:val="22"/>
          <w:szCs w:val="22"/>
        </w:rPr>
      </w:pPr>
    </w:p>
    <w:p w:rsidR="009A065A" w:rsidRPr="00051CEC" w:rsidRDefault="009A065A" w:rsidP="00AB21F5">
      <w:pPr>
        <w:pStyle w:val="Reminder"/>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Specific to the multi-family sector, a 2012 study by SDG&amp;E [attachment 7]</w:t>
      </w:r>
      <w:r w:rsidRPr="00051CEC">
        <w:t xml:space="preserve"> </w:t>
      </w:r>
      <w:r w:rsidRPr="00051CEC">
        <w:rPr>
          <w:rFonts w:asciiTheme="minorHAnsi" w:hAnsiTheme="minorHAnsi" w:cstheme="minorHAnsi"/>
          <w:i w:val="0"/>
          <w:color w:val="auto"/>
          <w:sz w:val="22"/>
          <w:szCs w:val="22"/>
        </w:rPr>
        <w:t xml:space="preserve">looked at the savings associated with replacing single speed pool pumps with variable speed pool pumps at two sites. The first site had two (2) single speed pool pumps with 1 </w:t>
      </w:r>
      <w:proofErr w:type="spellStart"/>
      <w:r w:rsidRPr="00051CEC">
        <w:rPr>
          <w:rFonts w:asciiTheme="minorHAnsi" w:hAnsiTheme="minorHAnsi" w:cstheme="minorHAnsi"/>
          <w:i w:val="0"/>
          <w:color w:val="auto"/>
          <w:sz w:val="22"/>
          <w:szCs w:val="22"/>
        </w:rPr>
        <w:t>hp</w:t>
      </w:r>
      <w:proofErr w:type="spellEnd"/>
      <w:r w:rsidRPr="00051CEC">
        <w:rPr>
          <w:rFonts w:asciiTheme="minorHAnsi" w:hAnsiTheme="minorHAnsi" w:cstheme="minorHAnsi"/>
          <w:i w:val="0"/>
          <w:color w:val="auto"/>
          <w:sz w:val="22"/>
          <w:szCs w:val="22"/>
        </w:rPr>
        <w:t xml:space="preserve"> motors while the second site had one 2 </w:t>
      </w:r>
      <w:proofErr w:type="spellStart"/>
      <w:r w:rsidRPr="00051CEC">
        <w:rPr>
          <w:rFonts w:asciiTheme="minorHAnsi" w:hAnsiTheme="minorHAnsi" w:cstheme="minorHAnsi"/>
          <w:i w:val="0"/>
          <w:color w:val="auto"/>
          <w:sz w:val="22"/>
          <w:szCs w:val="22"/>
        </w:rPr>
        <w:t>hp</w:t>
      </w:r>
      <w:proofErr w:type="spellEnd"/>
      <w:r w:rsidRPr="00051CEC">
        <w:rPr>
          <w:rFonts w:asciiTheme="minorHAnsi" w:hAnsiTheme="minorHAnsi" w:cstheme="minorHAnsi"/>
          <w:i w:val="0"/>
          <w:color w:val="auto"/>
          <w:sz w:val="22"/>
          <w:szCs w:val="22"/>
        </w:rPr>
        <w:t xml:space="preserve"> pool pump and one ¾ </w:t>
      </w:r>
      <w:proofErr w:type="spellStart"/>
      <w:r w:rsidRPr="00051CEC">
        <w:rPr>
          <w:rFonts w:asciiTheme="minorHAnsi" w:hAnsiTheme="minorHAnsi" w:cstheme="minorHAnsi"/>
          <w:i w:val="0"/>
          <w:color w:val="auto"/>
          <w:sz w:val="22"/>
          <w:szCs w:val="22"/>
        </w:rPr>
        <w:t>hp</w:t>
      </w:r>
      <w:proofErr w:type="spellEnd"/>
      <w:r w:rsidRPr="00051CEC">
        <w:rPr>
          <w:rFonts w:asciiTheme="minorHAnsi" w:hAnsiTheme="minorHAnsi" w:cstheme="minorHAnsi"/>
          <w:i w:val="0"/>
          <w:color w:val="auto"/>
          <w:sz w:val="22"/>
          <w:szCs w:val="22"/>
        </w:rPr>
        <w:t xml:space="preserve"> spa pump. Savings for multifamily pool pump measures are based on this study [attachment 6].</w:t>
      </w:r>
    </w:p>
    <w:p w:rsidR="00E16609" w:rsidRPr="00051CEC" w:rsidRDefault="00824F1C" w:rsidP="00F06CCF">
      <w:pPr>
        <w:pStyle w:val="Heading3"/>
        <w:rPr>
          <w:rFonts w:asciiTheme="minorHAnsi" w:hAnsiTheme="minorHAnsi"/>
        </w:rPr>
      </w:pPr>
      <w:proofErr w:type="gramStart"/>
      <w:r w:rsidRPr="00051CEC">
        <w:rPr>
          <w:rFonts w:asciiTheme="minorHAnsi" w:hAnsiTheme="minorHAnsi"/>
        </w:rPr>
        <w:t>1.4</w:t>
      </w:r>
      <w:r w:rsidR="00F06CCF" w:rsidRPr="00051CEC">
        <w:rPr>
          <w:rFonts w:asciiTheme="minorHAnsi" w:hAnsiTheme="minorHAnsi"/>
        </w:rPr>
        <w:t>.</w:t>
      </w:r>
      <w:r w:rsidR="00AB21F5" w:rsidRPr="00051CEC">
        <w:rPr>
          <w:rFonts w:asciiTheme="minorHAnsi" w:hAnsiTheme="minorHAnsi"/>
        </w:rPr>
        <w:t>4</w:t>
      </w:r>
      <w:r w:rsidRPr="00051CEC">
        <w:rPr>
          <w:rFonts w:asciiTheme="minorHAnsi" w:hAnsiTheme="minorHAnsi"/>
        </w:rPr>
        <w:t xml:space="preserve">  </w:t>
      </w:r>
      <w:r w:rsidR="00E16609" w:rsidRPr="00051CEC">
        <w:rPr>
          <w:rFonts w:asciiTheme="minorHAnsi" w:hAnsiTheme="minorHAnsi"/>
        </w:rPr>
        <w:t>Measure</w:t>
      </w:r>
      <w:proofErr w:type="gramEnd"/>
      <w:r w:rsidR="00F06CCF" w:rsidRPr="00051CEC">
        <w:rPr>
          <w:rFonts w:asciiTheme="minorHAnsi" w:hAnsiTheme="minorHAnsi"/>
        </w:rPr>
        <w:t xml:space="preserve"> and Base Case</w:t>
      </w:r>
      <w:r w:rsidR="00E16609" w:rsidRPr="00051CEC">
        <w:rPr>
          <w:rFonts w:asciiTheme="minorHAnsi" w:hAnsiTheme="minorHAnsi"/>
        </w:rPr>
        <w:t xml:space="preserve"> Effective Useful Life</w:t>
      </w:r>
      <w:bookmarkEnd w:id="13"/>
    </w:p>
    <w:p w:rsidR="005B28C1" w:rsidRPr="00051CEC" w:rsidRDefault="0058369D" w:rsidP="000F130A">
      <w:pPr>
        <w:rPr>
          <w:rFonts w:asciiTheme="minorHAnsi" w:hAnsiTheme="minorHAnsi" w:cstheme="minorHAnsi"/>
          <w:sz w:val="22"/>
          <w:szCs w:val="22"/>
        </w:rPr>
      </w:pPr>
      <w:r w:rsidRPr="00051CEC">
        <w:rPr>
          <w:rFonts w:asciiTheme="minorHAnsi" w:hAnsiTheme="minorHAnsi" w:cstheme="minorHAnsi"/>
          <w:sz w:val="22"/>
          <w:szCs w:val="22"/>
        </w:rPr>
        <w:t xml:space="preserve">DEER14 update documentation provides EUL and RUL information to be used for the 2013-14 program cycle on </w:t>
      </w:r>
      <w:hyperlink r:id="rId11" w:history="1">
        <w:r w:rsidRPr="00051CEC">
          <w:rPr>
            <w:rFonts w:asciiTheme="minorHAnsi" w:hAnsiTheme="minorHAnsi" w:cstheme="minorHAnsi"/>
            <w:sz w:val="22"/>
            <w:szCs w:val="22"/>
          </w:rPr>
          <w:t>www.deeresources.com</w:t>
        </w:r>
      </w:hyperlink>
      <w:r w:rsidRPr="00051CEC">
        <w:rPr>
          <w:rFonts w:asciiTheme="minorHAnsi" w:hAnsiTheme="minorHAnsi" w:cstheme="minorHAnsi"/>
          <w:sz w:val="22"/>
          <w:szCs w:val="22"/>
        </w:rPr>
        <w:t xml:space="preserve">. The DEER documentation </w:t>
      </w:r>
      <w:r w:rsidRPr="00051CEC">
        <w:rPr>
          <w:rFonts w:ascii="Calibri" w:hAnsi="Calibri" w:cs="Calibri"/>
          <w:sz w:val="22"/>
          <w:szCs w:val="22"/>
        </w:rPr>
        <w:t>“</w:t>
      </w:r>
      <w:r w:rsidRPr="00051CEC">
        <w:rPr>
          <w:rFonts w:asciiTheme="minorHAnsi" w:hAnsiTheme="minorHAnsi" w:cstheme="minorHAnsi"/>
          <w:sz w:val="22"/>
          <w:szCs w:val="22"/>
        </w:rPr>
        <w:t>DEER2014-EUL-table-update_2014-02-05.xlsx</w:t>
      </w:r>
      <w:r w:rsidRPr="00051CEC">
        <w:rPr>
          <w:rFonts w:ascii="Calibri" w:hAnsi="Calibri" w:cs="Calibri"/>
          <w:sz w:val="22"/>
          <w:szCs w:val="22"/>
        </w:rPr>
        <w:t>”</w:t>
      </w:r>
      <w:r w:rsidRPr="00051CEC">
        <w:rPr>
          <w:rFonts w:asciiTheme="minorHAnsi" w:hAnsiTheme="minorHAnsi" w:cstheme="minorHAnsi"/>
          <w:sz w:val="22"/>
          <w:szCs w:val="22"/>
        </w:rPr>
        <w:t xml:space="preserve"> provides the RUL value as a flat 1/3 of the EUL value.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051CEC" w:rsidRDefault="00056947" w:rsidP="000F130A">
      <w:pPr>
        <w:rPr>
          <w:rFonts w:asciiTheme="minorHAnsi" w:hAnsiTheme="minorHAnsi" w:cstheme="minorHAnsi"/>
          <w:sz w:val="22"/>
          <w:szCs w:val="22"/>
        </w:rPr>
      </w:pPr>
    </w:p>
    <w:p w:rsidR="005B28C1" w:rsidRPr="00051CEC" w:rsidRDefault="005B28C1" w:rsidP="000F130A">
      <w:pPr>
        <w:rPr>
          <w:rFonts w:asciiTheme="minorHAnsi" w:hAnsiTheme="minorHAnsi" w:cstheme="minorHAnsi"/>
          <w:sz w:val="22"/>
          <w:szCs w:val="22"/>
        </w:rPr>
      </w:pPr>
      <w:r w:rsidRPr="00051CEC">
        <w:rPr>
          <w:rFonts w:asciiTheme="minorHAnsi" w:hAnsiTheme="minorHAnsi" w:cstheme="minorHAnsi"/>
          <w:sz w:val="22"/>
          <w:szCs w:val="22"/>
        </w:rPr>
        <w:t>To obtain the EUL value the DEER</w:t>
      </w:r>
      <w:r w:rsidR="00F06CCF" w:rsidRPr="00051CEC">
        <w:rPr>
          <w:rFonts w:asciiTheme="minorHAnsi" w:hAnsiTheme="minorHAnsi" w:cstheme="minorHAnsi"/>
          <w:sz w:val="22"/>
          <w:szCs w:val="22"/>
        </w:rPr>
        <w:t>14 update</w:t>
      </w:r>
      <w:r w:rsidRPr="00051CEC">
        <w:rPr>
          <w:rFonts w:asciiTheme="minorHAnsi" w:hAnsiTheme="minorHAnsi" w:cstheme="minorHAnsi"/>
          <w:sz w:val="22"/>
          <w:szCs w:val="22"/>
        </w:rPr>
        <w:t xml:space="preserve"> documentation, </w:t>
      </w:r>
      <w:r w:rsidR="0058369D" w:rsidRPr="00051CEC">
        <w:rPr>
          <w:rFonts w:asciiTheme="minorHAnsi" w:hAnsiTheme="minorHAnsi" w:cstheme="minorHAnsi"/>
          <w:sz w:val="22"/>
          <w:szCs w:val="22"/>
        </w:rPr>
        <w:t>“DEER2014-EUL-table-update_2014-02-05.xlsx” [436]</w:t>
      </w:r>
      <w:r w:rsidR="00685D5C" w:rsidRPr="00051CEC">
        <w:rPr>
          <w:rFonts w:asciiTheme="minorHAnsi" w:hAnsiTheme="minorHAnsi" w:cstheme="minorHAnsi"/>
          <w:sz w:val="22"/>
          <w:szCs w:val="22"/>
        </w:rPr>
        <w:t xml:space="preserve">, </w:t>
      </w:r>
      <w:r w:rsidR="00056947" w:rsidRPr="00051CEC">
        <w:rPr>
          <w:rFonts w:asciiTheme="minorHAnsi" w:hAnsiTheme="minorHAnsi" w:cstheme="minorHAnsi"/>
          <w:sz w:val="22"/>
          <w:szCs w:val="22"/>
        </w:rPr>
        <w:t>was consulted.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_Ref296591307 \h </w:instrText>
      </w:r>
      <w:r w:rsidR="00BD3931" w:rsidRP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E660D" w:rsidRPr="00051CEC">
        <w:rPr>
          <w:rFonts w:asciiTheme="minorHAnsi" w:hAnsiTheme="minorHAnsi" w:cstheme="minorHAnsi"/>
          <w:sz w:val="22"/>
          <w:szCs w:val="22"/>
        </w:rPr>
        <w:t xml:space="preserve">Table </w:t>
      </w:r>
      <w:r w:rsidR="00DE660D" w:rsidRPr="00051CEC">
        <w:rPr>
          <w:rFonts w:asciiTheme="minorHAnsi" w:hAnsiTheme="minorHAnsi" w:cstheme="minorHAnsi"/>
          <w:noProof/>
          <w:sz w:val="22"/>
          <w:szCs w:val="22"/>
        </w:rPr>
        <w:t>7</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below identifies the value/methodology used for the measures in this work paper.</w:t>
      </w:r>
    </w:p>
    <w:p w:rsidR="00BD3931" w:rsidRPr="00051CEC" w:rsidRDefault="00BD3931" w:rsidP="000F130A">
      <w:pPr>
        <w:rPr>
          <w:rFonts w:asciiTheme="minorHAnsi" w:hAnsiTheme="minorHAnsi" w:cstheme="minorHAnsi"/>
          <w:sz w:val="22"/>
          <w:szCs w:val="22"/>
        </w:rPr>
      </w:pPr>
    </w:p>
    <w:p w:rsidR="00042A9E" w:rsidRDefault="00042A9E" w:rsidP="005B28C1">
      <w:pPr>
        <w:pStyle w:val="Caption"/>
        <w:jc w:val="center"/>
        <w:rPr>
          <w:rFonts w:asciiTheme="minorHAnsi" w:hAnsiTheme="minorHAnsi" w:cstheme="minorHAnsi"/>
          <w:sz w:val="22"/>
          <w:szCs w:val="22"/>
        </w:rPr>
      </w:pPr>
      <w:bookmarkStart w:id="14" w:name="_Ref296591307"/>
    </w:p>
    <w:p w:rsidR="00042A9E" w:rsidRDefault="00042A9E" w:rsidP="005B28C1">
      <w:pPr>
        <w:pStyle w:val="Caption"/>
        <w:jc w:val="center"/>
        <w:rPr>
          <w:rFonts w:asciiTheme="minorHAnsi" w:hAnsiTheme="minorHAnsi" w:cstheme="minorHAnsi"/>
          <w:sz w:val="22"/>
          <w:szCs w:val="22"/>
        </w:rPr>
      </w:pPr>
    </w:p>
    <w:p w:rsidR="005B28C1" w:rsidRPr="00051CEC" w:rsidRDefault="005B28C1" w:rsidP="005B28C1">
      <w:pPr>
        <w:pStyle w:val="Caption"/>
        <w:jc w:val="center"/>
        <w:rPr>
          <w:rFonts w:asciiTheme="minorHAnsi" w:hAnsiTheme="minorHAnsi" w:cstheme="minorHAnsi"/>
          <w:sz w:val="22"/>
          <w:szCs w:val="22"/>
        </w:rPr>
      </w:pPr>
      <w:r w:rsidRPr="00051CEC">
        <w:rPr>
          <w:rFonts w:asciiTheme="minorHAnsi" w:hAnsiTheme="minorHAnsi" w:cstheme="minorHAnsi"/>
          <w:sz w:val="22"/>
          <w:szCs w:val="22"/>
        </w:rPr>
        <w:lastRenderedPageBreak/>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DE660D" w:rsidRPr="00051CEC">
        <w:rPr>
          <w:rFonts w:asciiTheme="minorHAnsi" w:hAnsiTheme="minorHAnsi" w:cstheme="minorHAnsi"/>
          <w:noProof/>
          <w:sz w:val="22"/>
          <w:szCs w:val="22"/>
        </w:rPr>
        <w:t>7</w:t>
      </w:r>
      <w:r w:rsidRPr="00051CEC">
        <w:rPr>
          <w:rFonts w:asciiTheme="minorHAnsi" w:hAnsiTheme="minorHAnsi" w:cstheme="minorHAnsi"/>
          <w:sz w:val="22"/>
          <w:szCs w:val="22"/>
        </w:rPr>
        <w:fldChar w:fldCharType="end"/>
      </w:r>
      <w:bookmarkEnd w:id="14"/>
      <w:r w:rsidRPr="00051CEC">
        <w:rPr>
          <w:rFonts w:asciiTheme="minorHAnsi" w:hAnsiTheme="minorHAnsi" w:cstheme="minorHAnsi"/>
          <w:sz w:val="22"/>
          <w:szCs w:val="22"/>
        </w:rPr>
        <w:t xml:space="preserve"> DEER</w:t>
      </w:r>
      <w:r w:rsidR="003832D2" w:rsidRPr="00051CEC">
        <w:rPr>
          <w:rFonts w:asciiTheme="minorHAnsi" w:hAnsiTheme="minorHAnsi" w:cstheme="minorHAnsi"/>
          <w:sz w:val="22"/>
          <w:szCs w:val="22"/>
        </w:rPr>
        <w:t>14</w:t>
      </w:r>
      <w:r w:rsidRPr="00051CEC">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051CEC"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READi EUL ID</w:t>
            </w:r>
          </w:p>
        </w:tc>
        <w:tc>
          <w:tcPr>
            <w:tcW w:w="1731"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Market</w:t>
            </w:r>
          </w:p>
        </w:tc>
        <w:tc>
          <w:tcPr>
            <w:tcW w:w="1214"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Enduse</w:t>
            </w:r>
          </w:p>
        </w:tc>
        <w:tc>
          <w:tcPr>
            <w:tcW w:w="2161"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Measure</w:t>
            </w:r>
          </w:p>
        </w:tc>
        <w:tc>
          <w:tcPr>
            <w:tcW w:w="1566"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EUL (Years)</w:t>
            </w:r>
          </w:p>
        </w:tc>
        <w:tc>
          <w:tcPr>
            <w:tcW w:w="1443" w:type="dxa"/>
          </w:tcPr>
          <w:p w:rsidR="001C5A94" w:rsidRPr="00051CEC" w:rsidRDefault="001C5A94" w:rsidP="000F130A">
            <w:pPr>
              <w:rPr>
                <w:rFonts w:asciiTheme="minorHAnsi" w:hAnsiTheme="minorHAnsi" w:cstheme="minorHAnsi"/>
                <w:sz w:val="20"/>
                <w:szCs w:val="20"/>
              </w:rPr>
            </w:pPr>
            <w:r w:rsidRPr="00051CEC">
              <w:rPr>
                <w:rFonts w:asciiTheme="minorHAnsi" w:hAnsiTheme="minorHAnsi" w:cstheme="minorHAnsi"/>
                <w:sz w:val="20"/>
                <w:szCs w:val="20"/>
              </w:rPr>
              <w:t>RUL (Years)</w:t>
            </w:r>
          </w:p>
        </w:tc>
      </w:tr>
      <w:tr w:rsidR="001C5A94" w:rsidRPr="00051CEC"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051CEC" w:rsidRDefault="00023B91" w:rsidP="000F130A">
            <w:pPr>
              <w:rPr>
                <w:rFonts w:asciiTheme="minorHAnsi" w:hAnsiTheme="minorHAnsi" w:cstheme="minorHAnsi"/>
                <w:sz w:val="20"/>
                <w:szCs w:val="20"/>
              </w:rPr>
            </w:pPr>
            <w:proofErr w:type="spellStart"/>
            <w:r w:rsidRPr="00051CEC">
              <w:rPr>
                <w:rFonts w:asciiTheme="minorHAnsi" w:hAnsiTheme="minorHAnsi" w:cstheme="minorHAnsi"/>
                <w:sz w:val="20"/>
                <w:szCs w:val="20"/>
              </w:rPr>
              <w:t>OutD-PoolPump</w:t>
            </w:r>
            <w:proofErr w:type="spellEnd"/>
          </w:p>
        </w:tc>
        <w:tc>
          <w:tcPr>
            <w:tcW w:w="1731" w:type="dxa"/>
          </w:tcPr>
          <w:p w:rsidR="001C5A94" w:rsidRPr="00051CEC" w:rsidRDefault="00023B91" w:rsidP="000F130A">
            <w:pPr>
              <w:rPr>
                <w:rFonts w:asciiTheme="minorHAnsi" w:hAnsiTheme="minorHAnsi" w:cstheme="minorHAnsi"/>
                <w:sz w:val="20"/>
                <w:szCs w:val="20"/>
              </w:rPr>
            </w:pPr>
            <w:r w:rsidRPr="00051CEC">
              <w:rPr>
                <w:rFonts w:asciiTheme="minorHAnsi" w:hAnsiTheme="minorHAnsi" w:cstheme="minorHAnsi"/>
                <w:sz w:val="20"/>
                <w:szCs w:val="20"/>
              </w:rPr>
              <w:t>Res</w:t>
            </w:r>
          </w:p>
        </w:tc>
        <w:tc>
          <w:tcPr>
            <w:tcW w:w="1214" w:type="dxa"/>
          </w:tcPr>
          <w:p w:rsidR="001C5A94" w:rsidRPr="00051CEC" w:rsidRDefault="00C5287C" w:rsidP="000F130A">
            <w:pPr>
              <w:rPr>
                <w:rFonts w:asciiTheme="minorHAnsi" w:hAnsiTheme="minorHAnsi" w:cstheme="minorHAnsi"/>
                <w:sz w:val="20"/>
                <w:szCs w:val="20"/>
              </w:rPr>
            </w:pPr>
            <w:r w:rsidRPr="00051CEC">
              <w:rPr>
                <w:rFonts w:asciiTheme="minorHAnsi" w:hAnsiTheme="minorHAnsi" w:cstheme="minorHAnsi"/>
                <w:sz w:val="20"/>
                <w:szCs w:val="20"/>
              </w:rPr>
              <w:t>Recreation</w:t>
            </w:r>
          </w:p>
        </w:tc>
        <w:tc>
          <w:tcPr>
            <w:tcW w:w="2161" w:type="dxa"/>
          </w:tcPr>
          <w:p w:rsidR="001C5A94" w:rsidRPr="00051CEC" w:rsidRDefault="00023B91" w:rsidP="000F130A">
            <w:pPr>
              <w:rPr>
                <w:rFonts w:asciiTheme="minorHAnsi" w:hAnsiTheme="minorHAnsi" w:cstheme="minorHAnsi"/>
                <w:sz w:val="20"/>
                <w:szCs w:val="20"/>
              </w:rPr>
            </w:pPr>
            <w:r w:rsidRPr="00051CEC">
              <w:rPr>
                <w:rFonts w:asciiTheme="minorHAnsi" w:hAnsiTheme="minorHAnsi" w:cstheme="minorHAnsi"/>
                <w:sz w:val="20"/>
                <w:szCs w:val="20"/>
              </w:rPr>
              <w:t>High Efficiency Pool Pump</w:t>
            </w:r>
          </w:p>
        </w:tc>
        <w:tc>
          <w:tcPr>
            <w:tcW w:w="1566" w:type="dxa"/>
          </w:tcPr>
          <w:p w:rsidR="001C5A94" w:rsidRPr="00051CEC" w:rsidRDefault="00023B91" w:rsidP="000F130A">
            <w:pPr>
              <w:rPr>
                <w:rFonts w:asciiTheme="minorHAnsi" w:hAnsiTheme="minorHAnsi" w:cstheme="minorHAnsi"/>
                <w:sz w:val="20"/>
                <w:szCs w:val="20"/>
              </w:rPr>
            </w:pPr>
            <w:r w:rsidRPr="00051CEC">
              <w:rPr>
                <w:rFonts w:asciiTheme="minorHAnsi" w:hAnsiTheme="minorHAnsi" w:cstheme="minorHAnsi"/>
                <w:sz w:val="20"/>
                <w:szCs w:val="20"/>
              </w:rPr>
              <w:t>10</w:t>
            </w:r>
          </w:p>
        </w:tc>
        <w:tc>
          <w:tcPr>
            <w:tcW w:w="1443" w:type="dxa"/>
          </w:tcPr>
          <w:p w:rsidR="001C5A94" w:rsidRPr="00051CEC" w:rsidRDefault="00023B91" w:rsidP="000F130A">
            <w:pPr>
              <w:rPr>
                <w:rFonts w:asciiTheme="minorHAnsi" w:hAnsiTheme="minorHAnsi" w:cstheme="minorHAnsi"/>
                <w:sz w:val="20"/>
                <w:szCs w:val="20"/>
              </w:rPr>
            </w:pPr>
            <w:r w:rsidRPr="00051CEC">
              <w:rPr>
                <w:rFonts w:asciiTheme="minorHAnsi" w:hAnsiTheme="minorHAnsi" w:cstheme="minorHAnsi"/>
                <w:sz w:val="20"/>
                <w:szCs w:val="20"/>
              </w:rPr>
              <w:t>3.3</w:t>
            </w:r>
          </w:p>
        </w:tc>
      </w:tr>
    </w:tbl>
    <w:p w:rsidR="00E16609" w:rsidRPr="00051CEC" w:rsidRDefault="00E16609" w:rsidP="00560934">
      <w:pPr>
        <w:pStyle w:val="Heading1"/>
        <w:keepNext w:val="0"/>
        <w:rPr>
          <w:rFonts w:asciiTheme="minorHAnsi" w:hAnsiTheme="minorHAnsi" w:cstheme="minorHAnsi"/>
        </w:rPr>
      </w:pPr>
      <w:bookmarkStart w:id="15" w:name="_Toc214003090"/>
      <w:r w:rsidRPr="00051CEC">
        <w:rPr>
          <w:rFonts w:asciiTheme="minorHAnsi" w:hAnsiTheme="minorHAnsi" w:cstheme="minorHAnsi"/>
        </w:rPr>
        <w:t>Section 2. Energy Savings &amp; Demand Reduction Calculations</w:t>
      </w:r>
      <w:bookmarkEnd w:id="15"/>
    </w:p>
    <w:p w:rsidR="00DE660D" w:rsidRPr="00051CEC" w:rsidRDefault="00DE660D" w:rsidP="00DE660D">
      <w:pPr>
        <w:rPr>
          <w:rFonts w:asciiTheme="minorHAnsi" w:hAnsiTheme="minorHAnsi" w:cstheme="minorHAnsi"/>
          <w:sz w:val="22"/>
          <w:szCs w:val="22"/>
        </w:rPr>
      </w:pPr>
      <w:bookmarkStart w:id="16" w:name="_Toc172963773"/>
      <w:bookmarkStart w:id="17" w:name="_Toc223319278"/>
      <w:r w:rsidRPr="00051CEC">
        <w:rPr>
          <w:rFonts w:asciiTheme="minorHAnsi" w:hAnsiTheme="minorHAnsi" w:cstheme="minorHAnsi"/>
          <w:sz w:val="22"/>
          <w:szCs w:val="22"/>
        </w:rPr>
        <w:t xml:space="preserve">The energy savings data contained in the SCE Emerging Technologies assessment report [C] indicates that variable-speed pool pumps, particularly those with flow-based programming capabilities, such as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pumps [D], will provide more consistent and predictable energy savings than two-speed pool pumps. For Measure B, variable-speed pool pumps may also provide more reliable peak demand reduction than two-speed pumps. For Measure A and Measure C, demand reduction is realized from programming the variable-speed pumps to not operate during peak hours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xml:space="preserve">).  </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For Measures D and E the energy savings are utilize an SDG&amp;E study [E] which examined the retrofit of single speed pool pumps with variable speed pool pumps.</w:t>
      </w:r>
      <w:r w:rsidRPr="00051CEC" w:rsidDel="000B46FD">
        <w:rPr>
          <w:rFonts w:asciiTheme="minorHAnsi" w:hAnsiTheme="minorHAnsi" w:cstheme="minorHAnsi"/>
          <w:sz w:val="22"/>
          <w:szCs w:val="22"/>
        </w:rPr>
        <w:t xml:space="preserve"> </w:t>
      </w:r>
      <w:r w:rsidRPr="00051CEC">
        <w:rPr>
          <w:rFonts w:asciiTheme="minorHAnsi" w:hAnsiTheme="minorHAnsi" w:cstheme="minorHAnsi"/>
          <w:sz w:val="22"/>
          <w:szCs w:val="22"/>
        </w:rPr>
        <w:t xml:space="preserve">  </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Approximately 500 records of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pump installations, in the 2006-2008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were thorough enough to enable a comprehensive energy and demand analysis of the variable-speed pumps. In addition to recording data regarding pool size and piping type and diameter, the pump installation contractors recorded the flow-rate in gallons per minute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and the instantaneous power in kW for the pool pumps. Some relevant findings of the analysis are:</w:t>
      </w:r>
    </w:p>
    <w:p w:rsidR="00DE660D" w:rsidRPr="00051CEC" w:rsidRDefault="00DE660D" w:rsidP="00DE660D">
      <w:pPr>
        <w:ind w:right="-90"/>
        <w:rPr>
          <w:rFonts w:asciiTheme="minorHAnsi" w:hAnsiTheme="minorHAnsi" w:cstheme="minorHAnsi"/>
          <w:bCs/>
          <w:sz w:val="22"/>
          <w:szCs w:val="22"/>
        </w:rPr>
      </w:pPr>
    </w:p>
    <w:p w:rsidR="00DE660D" w:rsidRPr="00051CEC" w:rsidRDefault="00DE660D" w:rsidP="00DE660D">
      <w:pPr>
        <w:numPr>
          <w:ilvl w:val="0"/>
          <w:numId w:val="26"/>
        </w:numPr>
        <w:ind w:right="-90"/>
        <w:rPr>
          <w:rFonts w:asciiTheme="minorHAnsi" w:hAnsiTheme="minorHAnsi" w:cstheme="minorHAnsi"/>
          <w:bCs/>
          <w:sz w:val="22"/>
          <w:szCs w:val="22"/>
        </w:rPr>
      </w:pPr>
      <w:r w:rsidRPr="00051CEC">
        <w:rPr>
          <w:rFonts w:asciiTheme="minorHAnsi" w:hAnsiTheme="minorHAnsi" w:cstheme="minorHAnsi"/>
          <w:bCs/>
          <w:sz w:val="22"/>
          <w:szCs w:val="22"/>
        </w:rPr>
        <w:t xml:space="preserve">The average flow rate during filtering is 28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at a motor speed of 1,609 rpm. The average duration of daily filtering is 12 hours.</w:t>
      </w:r>
    </w:p>
    <w:p w:rsidR="00DE660D" w:rsidRPr="00051CEC" w:rsidRDefault="00DE660D" w:rsidP="00DE660D">
      <w:pPr>
        <w:numPr>
          <w:ilvl w:val="0"/>
          <w:numId w:val="26"/>
        </w:numPr>
        <w:ind w:right="-90"/>
        <w:rPr>
          <w:rFonts w:asciiTheme="minorHAnsi" w:hAnsiTheme="minorHAnsi" w:cstheme="minorHAnsi"/>
          <w:bCs/>
          <w:sz w:val="22"/>
          <w:szCs w:val="22"/>
        </w:rPr>
      </w:pPr>
      <w:r w:rsidRPr="00051CEC">
        <w:rPr>
          <w:rFonts w:asciiTheme="minorHAnsi" w:hAnsiTheme="minorHAnsi" w:cstheme="minorHAnsi"/>
          <w:bCs/>
          <w:sz w:val="22"/>
          <w:szCs w:val="22"/>
        </w:rPr>
        <w:t xml:space="preserve">The energy usage per volume of water filtered is only slightly less at 15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than at 28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The energy usage per volume of water filtered actually increases as flows decrease below 13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w:t>
      </w:r>
    </w:p>
    <w:p w:rsidR="00DE660D" w:rsidRPr="00051CEC" w:rsidRDefault="00DE660D" w:rsidP="00DE660D">
      <w:pPr>
        <w:numPr>
          <w:ilvl w:val="0"/>
          <w:numId w:val="26"/>
        </w:numPr>
        <w:ind w:right="-90"/>
        <w:rPr>
          <w:rFonts w:asciiTheme="minorHAnsi" w:hAnsiTheme="minorHAnsi" w:cstheme="minorHAnsi"/>
          <w:bCs/>
          <w:sz w:val="22"/>
          <w:szCs w:val="22"/>
        </w:rPr>
      </w:pPr>
      <w:r w:rsidRPr="00051CEC">
        <w:rPr>
          <w:rFonts w:asciiTheme="minorHAnsi" w:hAnsiTheme="minorHAnsi" w:cstheme="minorHAnsi"/>
          <w:bCs/>
          <w:sz w:val="22"/>
          <w:szCs w:val="22"/>
        </w:rPr>
        <w:t xml:space="preserve">Although the pump power at 15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is about half of that at 28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the total peak coincident demand for a large sample of pumps is about the same at 15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and at 28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The reason for this is that the coincidence factor is expected to climb from a measured 0.51 at 28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to 1.0 at 15 </w:t>
      </w:r>
      <w:proofErr w:type="spellStart"/>
      <w:r w:rsidRPr="00051CEC">
        <w:rPr>
          <w:rFonts w:asciiTheme="minorHAnsi" w:hAnsiTheme="minorHAnsi" w:cstheme="minorHAnsi"/>
          <w:bCs/>
          <w:sz w:val="22"/>
          <w:szCs w:val="22"/>
        </w:rPr>
        <w:t>gpm</w:t>
      </w:r>
      <w:proofErr w:type="spellEnd"/>
      <w:r w:rsidRPr="00051CEC">
        <w:rPr>
          <w:rFonts w:asciiTheme="minorHAnsi" w:hAnsiTheme="minorHAnsi" w:cstheme="minorHAnsi"/>
          <w:bCs/>
          <w:sz w:val="22"/>
          <w:szCs w:val="22"/>
        </w:rPr>
        <w:t xml:space="preserve">.  </w:t>
      </w:r>
    </w:p>
    <w:p w:rsidR="00DE660D" w:rsidRPr="00051CEC" w:rsidRDefault="00DE660D" w:rsidP="00DE660D">
      <w:pPr>
        <w:numPr>
          <w:ilvl w:val="0"/>
          <w:numId w:val="26"/>
        </w:numPr>
        <w:ind w:right="-90"/>
        <w:rPr>
          <w:rFonts w:asciiTheme="minorHAnsi" w:hAnsiTheme="minorHAnsi" w:cstheme="minorHAnsi"/>
          <w:bCs/>
          <w:sz w:val="22"/>
          <w:szCs w:val="22"/>
        </w:rPr>
      </w:pPr>
      <w:r w:rsidRPr="00051CEC">
        <w:rPr>
          <w:rFonts w:asciiTheme="minorHAnsi" w:hAnsiTheme="minorHAnsi" w:cstheme="minorHAnsi"/>
          <w:bCs/>
          <w:sz w:val="22"/>
          <w:szCs w:val="22"/>
        </w:rPr>
        <w:t xml:space="preserve">A power vs. flow curve has been constructed from data representing 424 Pentair </w:t>
      </w:r>
      <w:proofErr w:type="spellStart"/>
      <w:r w:rsidRPr="00051CEC">
        <w:rPr>
          <w:rFonts w:asciiTheme="minorHAnsi" w:hAnsiTheme="minorHAnsi" w:cstheme="minorHAnsi"/>
          <w:bCs/>
          <w:sz w:val="22"/>
          <w:szCs w:val="22"/>
        </w:rPr>
        <w:t>IntelliFlo</w:t>
      </w:r>
      <w:proofErr w:type="spellEnd"/>
      <w:r w:rsidRPr="00051CEC">
        <w:rPr>
          <w:rFonts w:asciiTheme="minorHAnsi" w:hAnsiTheme="minorHAnsi" w:cstheme="minorHAnsi"/>
          <w:bCs/>
          <w:sz w:val="22"/>
          <w:szCs w:val="22"/>
        </w:rPr>
        <w:t xml:space="preserve"> pumps installed in SCE service territory. This curve differs significantly from the two curves used by the </w:t>
      </w:r>
      <w:smartTag w:uri="urn:schemas-microsoft-com:office:smarttags" w:element="stockticker">
        <w:r w:rsidRPr="00051CEC">
          <w:rPr>
            <w:rFonts w:asciiTheme="minorHAnsi" w:hAnsiTheme="minorHAnsi" w:cstheme="minorHAnsi"/>
            <w:bCs/>
            <w:sz w:val="22"/>
            <w:szCs w:val="22"/>
          </w:rPr>
          <w:t>CEC</w:t>
        </w:r>
      </w:smartTag>
      <w:r w:rsidRPr="00051CEC">
        <w:rPr>
          <w:rFonts w:asciiTheme="minorHAnsi" w:hAnsiTheme="minorHAnsi" w:cstheme="minorHAnsi"/>
          <w:bCs/>
          <w:sz w:val="22"/>
          <w:szCs w:val="22"/>
        </w:rPr>
        <w:t xml:space="preserve"> to rate the efficiencies, or Energy Factors, of swimming pool pumps. Due to the nearly constant efficiency of the Pentair pump motors (~92%) at all </w:t>
      </w:r>
      <w:smartTag w:uri="urn:schemas-microsoft-com:office:smarttags" w:element="stockticker">
        <w:r w:rsidRPr="00051CEC">
          <w:rPr>
            <w:rFonts w:asciiTheme="minorHAnsi" w:hAnsiTheme="minorHAnsi" w:cstheme="minorHAnsi"/>
            <w:bCs/>
            <w:sz w:val="22"/>
            <w:szCs w:val="22"/>
          </w:rPr>
          <w:t>RPM</w:t>
        </w:r>
      </w:smartTag>
      <w:r w:rsidRPr="00051CEC">
        <w:rPr>
          <w:rFonts w:asciiTheme="minorHAnsi" w:hAnsiTheme="minorHAnsi" w:cstheme="minorHAnsi"/>
          <w:bCs/>
          <w:sz w:val="22"/>
          <w:szCs w:val="22"/>
        </w:rPr>
        <w:t>, this curve can be used to estimate the power required to achieve a certain flow rate for the pool stock in SCE service territory for any pump, so long as the motor efficiency is known.</w:t>
      </w:r>
    </w:p>
    <w:p w:rsidR="00DE660D" w:rsidRPr="00051CEC" w:rsidRDefault="00DE660D" w:rsidP="00DE660D">
      <w:pPr>
        <w:ind w:right="-90"/>
        <w:rPr>
          <w:rFonts w:asciiTheme="minorHAnsi" w:hAnsiTheme="minorHAnsi" w:cstheme="minorHAnsi"/>
          <w:bCs/>
          <w:sz w:val="22"/>
          <w:szCs w:val="22"/>
        </w:rPr>
      </w:pPr>
    </w:p>
    <w:p w:rsidR="00DE660D" w:rsidRPr="00051CEC" w:rsidRDefault="00DE660D" w:rsidP="00DE660D">
      <w:pPr>
        <w:pStyle w:val="WPText"/>
        <w:rPr>
          <w:rFonts w:asciiTheme="minorHAnsi" w:hAnsiTheme="minorHAnsi" w:cstheme="minorHAnsi"/>
          <w:sz w:val="22"/>
          <w:szCs w:val="22"/>
        </w:rPr>
      </w:pPr>
      <w:r w:rsidRPr="00051CEC">
        <w:rPr>
          <w:rFonts w:asciiTheme="minorHAnsi" w:hAnsiTheme="minorHAnsi" w:cstheme="minorHAnsi"/>
          <w:sz w:val="22"/>
          <w:szCs w:val="22"/>
        </w:rPr>
        <w:t xml:space="preserve">To supplement the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pump installation data above, 20 pool pump installers were contacted and interviewed regarding pump sales, service factors, and operating hours in early summer of 2008. The installers reported the following information:</w:t>
      </w:r>
    </w:p>
    <w:p w:rsidR="00DE660D" w:rsidRPr="00051CEC" w:rsidRDefault="00DE660D" w:rsidP="00DE660D">
      <w:pPr>
        <w:ind w:right="-90"/>
        <w:rPr>
          <w:rFonts w:asciiTheme="minorHAnsi" w:hAnsiTheme="minorHAnsi" w:cstheme="minorHAnsi"/>
          <w:bCs/>
          <w:sz w:val="22"/>
          <w:szCs w:val="22"/>
        </w:rPr>
      </w:pPr>
    </w:p>
    <w:p w:rsidR="00DE660D" w:rsidRPr="00051CEC" w:rsidRDefault="00DE660D" w:rsidP="00DE660D">
      <w:pPr>
        <w:numPr>
          <w:ilvl w:val="0"/>
          <w:numId w:val="27"/>
        </w:numPr>
        <w:ind w:right="-90"/>
        <w:rPr>
          <w:rFonts w:asciiTheme="minorHAnsi" w:hAnsiTheme="minorHAnsi" w:cstheme="minorHAnsi"/>
          <w:bCs/>
          <w:sz w:val="22"/>
          <w:szCs w:val="22"/>
        </w:rPr>
      </w:pPr>
      <w:r w:rsidRPr="00051CEC">
        <w:rPr>
          <w:rFonts w:asciiTheme="minorHAnsi" w:hAnsiTheme="minorHAnsi" w:cstheme="minorHAnsi"/>
          <w:bCs/>
          <w:sz w:val="22"/>
          <w:szCs w:val="22"/>
        </w:rPr>
        <w:t xml:space="preserve">The overwhelming majority of installers do not consider service factor, and tend to match one-speed and two-speed pool pumps on a nameplate horsepower basis. Due to the lack of attention paid to service factor and also because the variation in service factor across many market-available pumps is not dominatingly large, service factor is treated as a nuisance variable in the </w:t>
      </w:r>
      <w:r w:rsidRPr="00051CEC">
        <w:rPr>
          <w:rFonts w:asciiTheme="minorHAnsi" w:hAnsiTheme="minorHAnsi" w:cstheme="minorHAnsi"/>
          <w:bCs/>
          <w:sz w:val="22"/>
          <w:szCs w:val="22"/>
        </w:rPr>
        <w:lastRenderedPageBreak/>
        <w:t xml:space="preserve">analysis herein. Note that the </w:t>
      </w:r>
      <w:smartTag w:uri="urn:schemas-microsoft-com:office:smarttags" w:element="stockticker">
        <w:r w:rsidRPr="00051CEC">
          <w:rPr>
            <w:rFonts w:asciiTheme="minorHAnsi" w:hAnsiTheme="minorHAnsi" w:cstheme="minorHAnsi"/>
            <w:bCs/>
            <w:sz w:val="22"/>
            <w:szCs w:val="22"/>
          </w:rPr>
          <w:t>CEC</w:t>
        </w:r>
      </w:smartTag>
      <w:r w:rsidRPr="00051CEC">
        <w:rPr>
          <w:rFonts w:asciiTheme="minorHAnsi" w:hAnsiTheme="minorHAnsi" w:cstheme="minorHAnsi"/>
          <w:bCs/>
          <w:sz w:val="22"/>
          <w:szCs w:val="22"/>
        </w:rPr>
        <w:t xml:space="preserve"> Appliance Database [F] reports an average service factor of 1.24 and a standard deviation of 0.24 for one-speed pumps. </w:t>
      </w:r>
    </w:p>
    <w:p w:rsidR="00DE660D" w:rsidRPr="00051CEC" w:rsidRDefault="00DE660D" w:rsidP="00DE660D">
      <w:pPr>
        <w:numPr>
          <w:ilvl w:val="0"/>
          <w:numId w:val="27"/>
        </w:numPr>
        <w:ind w:right="-90"/>
        <w:rPr>
          <w:rFonts w:asciiTheme="minorHAnsi" w:hAnsiTheme="minorHAnsi" w:cstheme="minorHAnsi"/>
          <w:bCs/>
          <w:sz w:val="22"/>
          <w:szCs w:val="22"/>
        </w:rPr>
      </w:pPr>
      <w:r w:rsidRPr="00051CEC">
        <w:rPr>
          <w:rFonts w:asciiTheme="minorHAnsi" w:hAnsiTheme="minorHAnsi" w:cstheme="minorHAnsi"/>
          <w:bCs/>
          <w:sz w:val="22"/>
          <w:szCs w:val="22"/>
        </w:rPr>
        <w:t>About 63% of all pump sales were attributable to single-speed pumps. Two-speed pumps comprise just 16% of sales, while variable-speed pumps reportedly account for 22% of sales. A small minority of vendors (1/5) attribute 75% or more of their sales to multi-speed pumps.</w:t>
      </w:r>
    </w:p>
    <w:p w:rsidR="00DE660D" w:rsidRPr="00051CEC" w:rsidRDefault="00DE660D" w:rsidP="00DE660D">
      <w:pPr>
        <w:numPr>
          <w:ilvl w:val="0"/>
          <w:numId w:val="27"/>
        </w:numPr>
        <w:ind w:right="-90"/>
        <w:rPr>
          <w:rFonts w:asciiTheme="minorHAnsi" w:hAnsiTheme="minorHAnsi" w:cstheme="minorHAnsi"/>
          <w:bCs/>
          <w:sz w:val="22"/>
          <w:szCs w:val="22"/>
        </w:rPr>
      </w:pPr>
      <w:r w:rsidRPr="00051CEC">
        <w:rPr>
          <w:rFonts w:asciiTheme="minorHAnsi" w:hAnsiTheme="minorHAnsi" w:cstheme="minorHAnsi"/>
          <w:bCs/>
          <w:sz w:val="22"/>
          <w:szCs w:val="22"/>
        </w:rPr>
        <w:t>The average run times reported for single-speed, two-speed, and variable-speed pumps are 6.0, 11.3, and 14.6 hours. These numbers are slightly higher than those reported by EM&amp;V studies and monitored data.[F],[A]</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EC&amp;C installation Data [Attachment 2] in CZ 15 indicates that there are greater energy savings when the variable speed pool pumps were programmed per the specifications listed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_Ref285528294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Table </w:t>
      </w:r>
      <w:r w:rsidRPr="00051CEC">
        <w:rPr>
          <w:rFonts w:asciiTheme="minorHAnsi" w:hAnsiTheme="minorHAnsi" w:cstheme="minorHAnsi"/>
          <w:noProof/>
          <w:sz w:val="22"/>
          <w:szCs w:val="22"/>
        </w:rPr>
        <w:t>8</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below. Data were collected by site visits and metering. The following chart was used to determine program settings for the programmed variable speed pool pump. (See Attachment 3 for more detail). The controller was programmed to run the pump outside of the noon to 6 PM timeframe to achieve greater kW reduction.</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measures in this work paper apply for “Any” vintage and for “Any” HVAC system types.</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bookmarkStart w:id="18" w:name="_Ref285528294"/>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8</w:t>
      </w:r>
      <w:r w:rsidRPr="00051CEC">
        <w:rPr>
          <w:rFonts w:asciiTheme="minorHAnsi" w:hAnsiTheme="minorHAnsi" w:cstheme="minorHAnsi"/>
          <w:noProof/>
          <w:sz w:val="22"/>
          <w:szCs w:val="22"/>
        </w:rPr>
        <w:fldChar w:fldCharType="end"/>
      </w:r>
      <w:bookmarkEnd w:id="18"/>
      <w:r w:rsidRPr="00051CEC">
        <w:rPr>
          <w:rFonts w:asciiTheme="minorHAnsi" w:hAnsiTheme="minorHAnsi" w:cstheme="minorHAnsi"/>
          <w:sz w:val="22"/>
          <w:szCs w:val="22"/>
        </w:rPr>
        <w:t xml:space="preserve">  Programmed Specifications for Climate Zone 15</w:t>
      </w:r>
    </w:p>
    <w:tbl>
      <w:tblPr>
        <w:tblW w:w="9260" w:type="dxa"/>
        <w:jc w:val="center"/>
        <w:tblBorders>
          <w:insideH w:val="single" w:sz="18" w:space="0" w:color="FFFFFF"/>
          <w:insideV w:val="single" w:sz="18" w:space="0" w:color="FFFFFF"/>
        </w:tblBorders>
        <w:tblLook w:val="01E0" w:firstRow="1" w:lastRow="1" w:firstColumn="1" w:lastColumn="1" w:noHBand="0" w:noVBand="0"/>
      </w:tblPr>
      <w:tblGrid>
        <w:gridCol w:w="1820"/>
        <w:gridCol w:w="2096"/>
        <w:gridCol w:w="1604"/>
        <w:gridCol w:w="2119"/>
        <w:gridCol w:w="1621"/>
      </w:tblGrid>
      <w:tr w:rsidR="00DE660D" w:rsidRPr="00051CEC" w:rsidTr="00DE392A">
        <w:trPr>
          <w:trHeight w:val="255"/>
          <w:jc w:val="center"/>
        </w:trPr>
        <w:tc>
          <w:tcPr>
            <w:tcW w:w="1820" w:type="dxa"/>
            <w:shd w:val="pct20" w:color="000000" w:fill="FFFFFF"/>
            <w:noWrap/>
          </w:tcPr>
          <w:p w:rsidR="00DE660D" w:rsidRPr="00051CEC" w:rsidRDefault="00DE660D" w:rsidP="00DE392A">
            <w:pPr>
              <w:jc w:val="center"/>
              <w:rPr>
                <w:rFonts w:asciiTheme="minorHAnsi" w:hAnsiTheme="minorHAnsi" w:cstheme="minorHAnsi"/>
                <w:b/>
                <w:bCs/>
                <w:sz w:val="20"/>
                <w:szCs w:val="20"/>
              </w:rPr>
            </w:pPr>
            <w:r w:rsidRPr="00051CEC">
              <w:rPr>
                <w:rFonts w:asciiTheme="minorHAnsi" w:hAnsiTheme="minorHAnsi" w:cstheme="minorHAnsi"/>
                <w:b/>
                <w:bCs/>
                <w:sz w:val="20"/>
                <w:szCs w:val="20"/>
              </w:rPr>
              <w:t>Pool Size</w:t>
            </w:r>
          </w:p>
        </w:tc>
        <w:tc>
          <w:tcPr>
            <w:tcW w:w="3700" w:type="dxa"/>
            <w:gridSpan w:val="2"/>
            <w:shd w:val="pct20" w:color="000000" w:fill="FFFFFF"/>
            <w:noWrap/>
          </w:tcPr>
          <w:p w:rsidR="00DE660D" w:rsidRPr="00051CEC" w:rsidRDefault="00DE660D" w:rsidP="00DE392A">
            <w:pPr>
              <w:jc w:val="center"/>
              <w:rPr>
                <w:rFonts w:asciiTheme="minorHAnsi" w:hAnsiTheme="minorHAnsi" w:cstheme="minorHAnsi"/>
                <w:b/>
                <w:bCs/>
                <w:sz w:val="20"/>
                <w:szCs w:val="20"/>
              </w:rPr>
            </w:pPr>
            <w:r w:rsidRPr="00051CEC">
              <w:rPr>
                <w:rFonts w:asciiTheme="minorHAnsi" w:hAnsiTheme="minorHAnsi" w:cstheme="minorHAnsi"/>
                <w:b/>
                <w:bCs/>
                <w:sz w:val="20"/>
                <w:szCs w:val="20"/>
              </w:rPr>
              <w:t>High Speed</w:t>
            </w:r>
          </w:p>
        </w:tc>
        <w:tc>
          <w:tcPr>
            <w:tcW w:w="3740" w:type="dxa"/>
            <w:gridSpan w:val="2"/>
            <w:shd w:val="pct20" w:color="000000" w:fill="FFFFFF"/>
            <w:noWrap/>
          </w:tcPr>
          <w:p w:rsidR="00DE660D" w:rsidRPr="00051CEC" w:rsidRDefault="00DE660D" w:rsidP="00DE392A">
            <w:pPr>
              <w:jc w:val="center"/>
              <w:rPr>
                <w:rFonts w:asciiTheme="minorHAnsi" w:hAnsiTheme="minorHAnsi" w:cstheme="minorHAnsi"/>
                <w:b/>
                <w:bCs/>
                <w:sz w:val="20"/>
                <w:szCs w:val="20"/>
              </w:rPr>
            </w:pPr>
            <w:r w:rsidRPr="00051CEC">
              <w:rPr>
                <w:rFonts w:asciiTheme="minorHAnsi" w:hAnsiTheme="minorHAnsi" w:cstheme="minorHAnsi"/>
                <w:b/>
                <w:bCs/>
                <w:sz w:val="20"/>
                <w:szCs w:val="20"/>
              </w:rPr>
              <w:t>Low Speed</w:t>
            </w:r>
          </w:p>
        </w:tc>
      </w:tr>
      <w:tr w:rsidR="00DE660D" w:rsidRPr="00051CEC" w:rsidTr="00DE392A">
        <w:trPr>
          <w:trHeight w:val="255"/>
          <w:jc w:val="center"/>
        </w:trPr>
        <w:tc>
          <w:tcPr>
            <w:tcW w:w="1820"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 </w:t>
            </w:r>
          </w:p>
        </w:tc>
        <w:tc>
          <w:tcPr>
            <w:tcW w:w="2096"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Variable-Speed Pump</w:t>
            </w:r>
          </w:p>
        </w:tc>
        <w:tc>
          <w:tcPr>
            <w:tcW w:w="1604"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Number of hours</w:t>
            </w:r>
          </w:p>
        </w:tc>
        <w:tc>
          <w:tcPr>
            <w:tcW w:w="2119"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Variable-Speed Pump</w:t>
            </w:r>
          </w:p>
        </w:tc>
        <w:tc>
          <w:tcPr>
            <w:tcW w:w="1621"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Number of hours</w:t>
            </w:r>
          </w:p>
        </w:tc>
      </w:tr>
      <w:tr w:rsidR="00DE660D" w:rsidRPr="00051CEC" w:rsidTr="00DE392A">
        <w:trPr>
          <w:trHeight w:val="255"/>
          <w:jc w:val="center"/>
        </w:trPr>
        <w:tc>
          <w:tcPr>
            <w:tcW w:w="1820"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(gallons)</w:t>
            </w:r>
          </w:p>
        </w:tc>
        <w:tc>
          <w:tcPr>
            <w:tcW w:w="2096"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w:t>
            </w:r>
            <w:proofErr w:type="spellStart"/>
            <w:r w:rsidRPr="00051CEC">
              <w:rPr>
                <w:rFonts w:asciiTheme="minorHAnsi" w:hAnsiTheme="minorHAnsi" w:cstheme="minorHAnsi"/>
                <w:sz w:val="20"/>
                <w:szCs w:val="20"/>
              </w:rPr>
              <w:t>gpm</w:t>
            </w:r>
            <w:proofErr w:type="spellEnd"/>
            <w:r w:rsidRPr="00051CEC">
              <w:rPr>
                <w:rFonts w:asciiTheme="minorHAnsi" w:hAnsiTheme="minorHAnsi" w:cstheme="minorHAnsi"/>
                <w:sz w:val="20"/>
                <w:szCs w:val="20"/>
              </w:rPr>
              <w:t>)</w:t>
            </w:r>
          </w:p>
        </w:tc>
        <w:tc>
          <w:tcPr>
            <w:tcW w:w="1604"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 </w:t>
            </w:r>
          </w:p>
        </w:tc>
        <w:tc>
          <w:tcPr>
            <w:tcW w:w="2119"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w:t>
            </w:r>
            <w:proofErr w:type="spellStart"/>
            <w:r w:rsidRPr="00051CEC">
              <w:rPr>
                <w:rFonts w:asciiTheme="minorHAnsi" w:hAnsiTheme="minorHAnsi" w:cstheme="minorHAnsi"/>
                <w:sz w:val="20"/>
                <w:szCs w:val="20"/>
              </w:rPr>
              <w:t>gpm</w:t>
            </w:r>
            <w:proofErr w:type="spellEnd"/>
            <w:r w:rsidRPr="00051CEC">
              <w:rPr>
                <w:rFonts w:asciiTheme="minorHAnsi" w:hAnsiTheme="minorHAnsi" w:cstheme="minorHAnsi"/>
                <w:sz w:val="20"/>
                <w:szCs w:val="20"/>
              </w:rPr>
              <w:t>)</w:t>
            </w:r>
          </w:p>
        </w:tc>
        <w:tc>
          <w:tcPr>
            <w:tcW w:w="1621" w:type="dxa"/>
            <w:shd w:val="pct20" w:color="000000" w:fill="FFFFFF"/>
            <w:noWrap/>
          </w:tcPr>
          <w:p w:rsidR="00DE660D" w:rsidRPr="00051CEC" w:rsidRDefault="00DE660D" w:rsidP="00DE392A">
            <w:pPr>
              <w:rPr>
                <w:rFonts w:asciiTheme="minorHAnsi" w:hAnsiTheme="minorHAnsi" w:cstheme="minorHAnsi"/>
                <w:sz w:val="20"/>
                <w:szCs w:val="20"/>
              </w:rPr>
            </w:pPr>
            <w:r w:rsidRPr="00051CEC">
              <w:rPr>
                <w:rFonts w:asciiTheme="minorHAnsi" w:hAnsiTheme="minorHAnsi" w:cstheme="minorHAnsi"/>
                <w:sz w:val="20"/>
                <w:szCs w:val="20"/>
              </w:rPr>
              <w:t> </w:t>
            </w:r>
          </w:p>
        </w:tc>
      </w:tr>
      <w:tr w:rsidR="00DE660D" w:rsidRPr="00051CEC" w:rsidTr="00DE392A">
        <w:trPr>
          <w:trHeight w:val="255"/>
          <w:jc w:val="center"/>
        </w:trPr>
        <w:tc>
          <w:tcPr>
            <w:tcW w:w="1820"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10,000</w:t>
            </w:r>
          </w:p>
        </w:tc>
        <w:tc>
          <w:tcPr>
            <w:tcW w:w="2096"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w:t>
            </w:r>
          </w:p>
        </w:tc>
        <w:tc>
          <w:tcPr>
            <w:tcW w:w="1621"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3.3</w:t>
            </w:r>
          </w:p>
        </w:tc>
      </w:tr>
      <w:tr w:rsidR="00DE660D" w:rsidRPr="00051CEC" w:rsidTr="00DE392A">
        <w:trPr>
          <w:trHeight w:val="255"/>
          <w:jc w:val="center"/>
        </w:trPr>
        <w:tc>
          <w:tcPr>
            <w:tcW w:w="1820"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15,000</w:t>
            </w:r>
          </w:p>
        </w:tc>
        <w:tc>
          <w:tcPr>
            <w:tcW w:w="2096"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w:t>
            </w:r>
          </w:p>
        </w:tc>
        <w:tc>
          <w:tcPr>
            <w:tcW w:w="1621"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7.5</w:t>
            </w:r>
          </w:p>
        </w:tc>
      </w:tr>
      <w:tr w:rsidR="00DE660D" w:rsidRPr="00051CEC" w:rsidTr="00DE392A">
        <w:trPr>
          <w:trHeight w:val="255"/>
          <w:jc w:val="center"/>
        </w:trPr>
        <w:tc>
          <w:tcPr>
            <w:tcW w:w="1820"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20,000</w:t>
            </w:r>
          </w:p>
        </w:tc>
        <w:tc>
          <w:tcPr>
            <w:tcW w:w="2096"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w:t>
            </w:r>
          </w:p>
        </w:tc>
        <w:tc>
          <w:tcPr>
            <w:tcW w:w="1621"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11.7</w:t>
            </w:r>
          </w:p>
        </w:tc>
      </w:tr>
      <w:tr w:rsidR="00DE660D" w:rsidRPr="00051CEC" w:rsidTr="00DE392A">
        <w:trPr>
          <w:trHeight w:val="255"/>
          <w:jc w:val="center"/>
        </w:trPr>
        <w:tc>
          <w:tcPr>
            <w:tcW w:w="1820"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25,000</w:t>
            </w:r>
          </w:p>
        </w:tc>
        <w:tc>
          <w:tcPr>
            <w:tcW w:w="2096"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w:t>
            </w:r>
          </w:p>
        </w:tc>
        <w:tc>
          <w:tcPr>
            <w:tcW w:w="1621"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15.8</w:t>
            </w:r>
          </w:p>
        </w:tc>
      </w:tr>
      <w:tr w:rsidR="00DE660D" w:rsidRPr="00051CEC" w:rsidTr="00DE392A">
        <w:trPr>
          <w:trHeight w:val="255"/>
          <w:jc w:val="center"/>
        </w:trPr>
        <w:tc>
          <w:tcPr>
            <w:tcW w:w="1820"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30,000</w:t>
            </w:r>
          </w:p>
        </w:tc>
        <w:tc>
          <w:tcPr>
            <w:tcW w:w="2096"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25</w:t>
            </w:r>
          </w:p>
        </w:tc>
        <w:tc>
          <w:tcPr>
            <w:tcW w:w="1621" w:type="dxa"/>
            <w:shd w:val="pct5"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16.0</w:t>
            </w:r>
          </w:p>
        </w:tc>
      </w:tr>
      <w:tr w:rsidR="00DE660D" w:rsidRPr="00051CEC" w:rsidTr="00DE392A">
        <w:trPr>
          <w:trHeight w:val="255"/>
          <w:jc w:val="center"/>
        </w:trPr>
        <w:tc>
          <w:tcPr>
            <w:tcW w:w="1820"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35,000</w:t>
            </w:r>
          </w:p>
        </w:tc>
        <w:tc>
          <w:tcPr>
            <w:tcW w:w="2096"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1604"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w:t>
            </w:r>
          </w:p>
        </w:tc>
        <w:tc>
          <w:tcPr>
            <w:tcW w:w="2119"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30</w:t>
            </w:r>
          </w:p>
        </w:tc>
        <w:tc>
          <w:tcPr>
            <w:tcW w:w="1621" w:type="dxa"/>
            <w:shd w:val="pct20" w:color="000000" w:fill="FFFFFF"/>
            <w:noWrap/>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16.1</w:t>
            </w:r>
          </w:p>
        </w:tc>
      </w:tr>
    </w:tbl>
    <w:p w:rsidR="00DE660D" w:rsidRPr="00051CEC" w:rsidRDefault="00DE660D" w:rsidP="00DE660D"/>
    <w:p w:rsidR="00DE660D" w:rsidRPr="00051CEC" w:rsidRDefault="00DE660D" w:rsidP="00DE660D">
      <w:pPr>
        <w:pStyle w:val="Heading2"/>
        <w:rPr>
          <w:rFonts w:asciiTheme="minorHAnsi" w:hAnsiTheme="minorHAnsi" w:cstheme="minorHAnsi"/>
        </w:rPr>
      </w:pPr>
      <w:r w:rsidRPr="00051CEC">
        <w:rPr>
          <w:rFonts w:asciiTheme="minorHAnsi" w:hAnsiTheme="minorHAnsi" w:cstheme="minorHAnsi"/>
        </w:rPr>
        <w:t>2.1 Energy Savings Estimation Methodologies</w:t>
      </w:r>
      <w:bookmarkEnd w:id="16"/>
      <w:bookmarkEnd w:id="17"/>
    </w:p>
    <w:p w:rsidR="00DE660D" w:rsidRPr="00051CEC" w:rsidRDefault="00DE660D" w:rsidP="00DE660D">
      <w:pPr>
        <w:pStyle w:val="WPText"/>
        <w:rPr>
          <w:rFonts w:asciiTheme="minorHAnsi" w:hAnsiTheme="minorHAnsi" w:cstheme="minorHAnsi"/>
          <w:sz w:val="22"/>
          <w:szCs w:val="22"/>
        </w:rPr>
      </w:pPr>
      <w:r w:rsidRPr="00051CEC">
        <w:rPr>
          <w:rFonts w:asciiTheme="minorHAnsi" w:hAnsiTheme="minorHAnsi" w:cstheme="minorHAnsi"/>
          <w:sz w:val="22"/>
          <w:szCs w:val="22"/>
        </w:rPr>
        <w:t>The calculation procedure for the energy savings estimation is outlined below:</w:t>
      </w:r>
      <w:r w:rsidRPr="00051CEC">
        <w:rPr>
          <w:rFonts w:asciiTheme="minorHAnsi" w:hAnsiTheme="minorHAnsi" w:cstheme="minorHAnsi"/>
          <w:sz w:val="22"/>
          <w:szCs w:val="22"/>
        </w:rPr>
        <w:br/>
      </w:r>
    </w:p>
    <w:p w:rsidR="00DE660D" w:rsidRPr="00051CEC" w:rsidRDefault="00DE660D" w:rsidP="00DE660D">
      <w:pPr>
        <w:pStyle w:val="WPText"/>
        <w:numPr>
          <w:ilvl w:val="0"/>
          <w:numId w:val="29"/>
        </w:numPr>
        <w:rPr>
          <w:rFonts w:asciiTheme="minorHAnsi" w:hAnsiTheme="minorHAnsi" w:cstheme="minorHAnsi"/>
          <w:sz w:val="22"/>
          <w:szCs w:val="22"/>
        </w:rPr>
      </w:pPr>
      <w:r w:rsidRPr="00051CEC">
        <w:rPr>
          <w:rFonts w:asciiTheme="minorHAnsi" w:hAnsiTheme="minorHAnsi" w:cstheme="minorHAnsi"/>
          <w:sz w:val="22"/>
          <w:szCs w:val="22"/>
        </w:rPr>
        <w:t>Obtain the average pool size in SCE territory</w:t>
      </w:r>
    </w:p>
    <w:p w:rsidR="00DE660D" w:rsidRPr="00051CEC" w:rsidRDefault="00DE660D" w:rsidP="00DE660D">
      <w:pPr>
        <w:pStyle w:val="WPText"/>
        <w:numPr>
          <w:ilvl w:val="0"/>
          <w:numId w:val="29"/>
        </w:numPr>
        <w:rPr>
          <w:rFonts w:asciiTheme="minorHAnsi" w:hAnsiTheme="minorHAnsi" w:cstheme="minorHAnsi"/>
          <w:sz w:val="22"/>
          <w:szCs w:val="22"/>
        </w:rPr>
      </w:pPr>
      <w:r w:rsidRPr="00051CEC">
        <w:rPr>
          <w:rFonts w:asciiTheme="minorHAnsi" w:hAnsiTheme="minorHAnsi" w:cstheme="minorHAnsi"/>
          <w:sz w:val="22"/>
          <w:szCs w:val="22"/>
        </w:rPr>
        <w:t>Obtain average single, two, and variable-speed pump size and efficiency</w:t>
      </w:r>
    </w:p>
    <w:p w:rsidR="00DE660D" w:rsidRPr="00051CEC" w:rsidRDefault="00DE660D" w:rsidP="00DE660D">
      <w:pPr>
        <w:pStyle w:val="WPText"/>
        <w:numPr>
          <w:ilvl w:val="0"/>
          <w:numId w:val="29"/>
        </w:numPr>
        <w:rPr>
          <w:rFonts w:asciiTheme="minorHAnsi" w:hAnsiTheme="minorHAnsi" w:cstheme="minorHAnsi"/>
          <w:sz w:val="22"/>
          <w:szCs w:val="22"/>
        </w:rPr>
      </w:pPr>
      <w:r w:rsidRPr="00051CEC">
        <w:rPr>
          <w:rFonts w:asciiTheme="minorHAnsi" w:hAnsiTheme="minorHAnsi" w:cstheme="minorHAnsi"/>
          <w:sz w:val="22"/>
          <w:szCs w:val="22"/>
        </w:rPr>
        <w:t>Obtain the average number of pool water turnovers per day</w:t>
      </w:r>
    </w:p>
    <w:p w:rsidR="00DE660D" w:rsidRPr="00051CEC" w:rsidRDefault="00DE660D" w:rsidP="00DE660D">
      <w:pPr>
        <w:pStyle w:val="ListNumber5"/>
        <w:numPr>
          <w:ilvl w:val="0"/>
          <w:numId w:val="0"/>
        </w:numPr>
        <w:tabs>
          <w:tab w:val="left" w:pos="720"/>
        </w:tabs>
        <w:ind w:left="360"/>
        <w:rPr>
          <w:rFonts w:asciiTheme="minorHAnsi" w:hAnsiTheme="minorHAnsi" w:cstheme="minorHAnsi"/>
          <w:sz w:val="22"/>
          <w:szCs w:val="22"/>
        </w:rPr>
      </w:pPr>
    </w:p>
    <w:p w:rsidR="00DE660D" w:rsidRPr="00051CEC" w:rsidRDefault="00DE660D" w:rsidP="00DE660D">
      <w:pPr>
        <w:pStyle w:val="ListNumber5"/>
        <w:numPr>
          <w:ilvl w:val="0"/>
          <w:numId w:val="0"/>
        </w:numPr>
        <w:tabs>
          <w:tab w:val="left" w:pos="720"/>
        </w:tabs>
        <w:rPr>
          <w:rFonts w:asciiTheme="minorHAnsi" w:hAnsiTheme="minorHAnsi" w:cstheme="minorHAnsi"/>
          <w:sz w:val="22"/>
          <w:szCs w:val="22"/>
        </w:rPr>
      </w:pPr>
      <w:r w:rsidRPr="00051CEC">
        <w:rPr>
          <w:rFonts w:asciiTheme="minorHAnsi" w:hAnsiTheme="minorHAnsi" w:cstheme="minorHAnsi"/>
          <w:sz w:val="22"/>
          <w:szCs w:val="22"/>
        </w:rPr>
        <w:t xml:space="preserve">The calculation for annual energy usage is shown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_Ref220466834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1</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w:t>
      </w:r>
    </w:p>
    <w:p w:rsidR="00DE660D" w:rsidRPr="00051CEC" w:rsidRDefault="00DE660D" w:rsidP="00DE660D">
      <w:pPr>
        <w:pStyle w:val="Caption"/>
        <w:keepNext/>
        <w:rPr>
          <w:rFonts w:asciiTheme="minorHAnsi" w:hAnsiTheme="minorHAnsi" w:cstheme="minorHAnsi"/>
          <w:sz w:val="22"/>
          <w:szCs w:val="22"/>
        </w:rPr>
      </w:pPr>
      <w:bookmarkStart w:id="19" w:name="_Ref220466834"/>
      <w:r w:rsidRPr="00051CEC">
        <w:rPr>
          <w:rFonts w:asciiTheme="minorHAnsi" w:hAnsiTheme="minorHAnsi" w:cstheme="minorHAnsi"/>
          <w:sz w:val="22"/>
          <w:szCs w:val="22"/>
        </w:rPr>
        <w:t xml:space="preserve">Equation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Equation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1</w:t>
      </w:r>
      <w:r w:rsidRPr="00051CEC">
        <w:rPr>
          <w:rFonts w:asciiTheme="minorHAnsi" w:hAnsiTheme="minorHAnsi" w:cstheme="minorHAnsi"/>
          <w:sz w:val="22"/>
          <w:szCs w:val="22"/>
        </w:rPr>
        <w:fldChar w:fldCharType="end"/>
      </w:r>
      <w:bookmarkEnd w:id="19"/>
      <w:r w:rsidRPr="00051CEC">
        <w:rPr>
          <w:rFonts w:asciiTheme="minorHAnsi" w:hAnsiTheme="minorHAnsi" w:cstheme="minorHAnsi"/>
          <w:sz w:val="22"/>
          <w:szCs w:val="22"/>
        </w:rPr>
        <w:br/>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i/>
          <w:sz w:val="22"/>
          <w:szCs w:val="22"/>
        </w:rPr>
        <w:t xml:space="preserve"> </w:t>
      </w:r>
      <w:r w:rsidRPr="00051CEC">
        <w:rPr>
          <w:rFonts w:asciiTheme="minorHAnsi" w:hAnsiTheme="minorHAnsi" w:cstheme="minorHAnsi"/>
          <w:i/>
          <w:sz w:val="22"/>
          <w:szCs w:val="22"/>
        </w:rPr>
        <w:tab/>
      </w:r>
      <w:r w:rsidRPr="00051CEC">
        <w:rPr>
          <w:rFonts w:asciiTheme="minorHAnsi" w:hAnsiTheme="minorHAnsi" w:cstheme="minorHAnsi"/>
          <w:sz w:val="22"/>
          <w:szCs w:val="22"/>
        </w:rPr>
        <w:t>EU</w:t>
      </w:r>
      <w:r w:rsidRPr="00051CEC">
        <w:rPr>
          <w:rFonts w:asciiTheme="minorHAnsi" w:hAnsiTheme="minorHAnsi" w:cstheme="minorHAnsi"/>
          <w:sz w:val="22"/>
          <w:szCs w:val="22"/>
        </w:rPr>
        <w:tab/>
        <w:t>=</w:t>
      </w:r>
      <w:r w:rsidRPr="00051CEC">
        <w:rPr>
          <w:rFonts w:asciiTheme="minorHAnsi" w:hAnsiTheme="minorHAnsi" w:cstheme="minorHAnsi"/>
          <w:sz w:val="22"/>
          <w:szCs w:val="22"/>
        </w:rPr>
        <w:tab/>
        <w:t>annual energy usage, kWh/year</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V</w:t>
      </w:r>
      <w:r w:rsidRPr="00051CEC">
        <w:rPr>
          <w:rFonts w:asciiTheme="minorHAnsi" w:hAnsiTheme="minorHAnsi" w:cstheme="minorHAnsi"/>
          <w:sz w:val="22"/>
          <w:szCs w:val="22"/>
        </w:rPr>
        <w:tab/>
        <w:t>=</w:t>
      </w:r>
      <w:r w:rsidRPr="00051CEC">
        <w:rPr>
          <w:rFonts w:asciiTheme="minorHAnsi" w:hAnsiTheme="minorHAnsi" w:cstheme="minorHAnsi"/>
          <w:sz w:val="22"/>
          <w:szCs w:val="22"/>
        </w:rPr>
        <w:tab/>
        <w:t>pool size, 20,341 gallons</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lastRenderedPageBreak/>
        <w:tab/>
        <w:t>T</w:t>
      </w:r>
      <w:r w:rsidRPr="00051CEC">
        <w:rPr>
          <w:rFonts w:asciiTheme="minorHAnsi" w:hAnsiTheme="minorHAnsi" w:cstheme="minorHAnsi"/>
          <w:sz w:val="22"/>
          <w:szCs w:val="22"/>
        </w:rPr>
        <w:tab/>
        <w:t>=</w:t>
      </w:r>
      <w:r w:rsidRPr="00051CEC">
        <w:rPr>
          <w:rFonts w:asciiTheme="minorHAnsi" w:hAnsiTheme="minorHAnsi" w:cstheme="minorHAnsi"/>
          <w:sz w:val="22"/>
          <w:szCs w:val="22"/>
        </w:rPr>
        <w:tab/>
        <w:t>number of turnovers per day, no units</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D</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average number of days in a year (including leap year for Measure B), </w:t>
      </w:r>
    </w:p>
    <w:p w:rsidR="00DE660D" w:rsidRPr="00051CEC" w:rsidRDefault="00DE660D" w:rsidP="00DE660D">
      <w:pPr>
        <w:ind w:left="2160"/>
        <w:rPr>
          <w:rFonts w:asciiTheme="minorHAnsi" w:hAnsiTheme="minorHAnsi" w:cstheme="minorHAnsi"/>
          <w:sz w:val="22"/>
          <w:szCs w:val="22"/>
        </w:rPr>
      </w:pPr>
      <w:r w:rsidRPr="00051CEC">
        <w:rPr>
          <w:rFonts w:asciiTheme="minorHAnsi" w:hAnsiTheme="minorHAnsi" w:cstheme="minorHAnsi"/>
          <w:sz w:val="22"/>
          <w:szCs w:val="22"/>
        </w:rPr>
        <w:t>365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(Measure A and C, from EC&amp;C database Attachment No.2), 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(Measure B)</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Energy Factor, gallons/W-</w:t>
      </w:r>
      <w:proofErr w:type="spellStart"/>
      <w:r w:rsidRPr="00051CEC">
        <w:rPr>
          <w:rFonts w:asciiTheme="minorHAnsi" w:hAnsiTheme="minorHAnsi" w:cstheme="minorHAnsi"/>
          <w:sz w:val="22"/>
          <w:szCs w:val="22"/>
        </w:rPr>
        <w:t>hr</w:t>
      </w:r>
      <w:proofErr w:type="spellEnd"/>
    </w:p>
    <w:p w:rsidR="00DE660D" w:rsidRPr="00051CEC" w:rsidRDefault="00DE660D" w:rsidP="00DE660D">
      <w:pPr>
        <w:rPr>
          <w:rFonts w:asciiTheme="minorHAnsi" w:hAnsiTheme="minorHAnsi" w:cstheme="minorHAnsi"/>
          <w:i/>
          <w:sz w:val="22"/>
          <w:szCs w:val="22"/>
        </w:rPr>
      </w:pPr>
      <w:r w:rsidRPr="00051CEC">
        <w:rPr>
          <w:rFonts w:asciiTheme="minorHAnsi" w:hAnsiTheme="minorHAnsi" w:cstheme="minorHAnsi"/>
          <w:sz w:val="22"/>
          <w:szCs w:val="22"/>
        </w:rPr>
        <w:tab/>
        <w:t>C</w:t>
      </w:r>
      <w:r w:rsidRPr="00051CEC">
        <w:rPr>
          <w:rFonts w:asciiTheme="minorHAnsi" w:hAnsiTheme="minorHAnsi" w:cstheme="minorHAnsi"/>
          <w:sz w:val="22"/>
          <w:szCs w:val="22"/>
        </w:rPr>
        <w:tab/>
        <w:t>=</w:t>
      </w:r>
      <w:r w:rsidRPr="00051CEC">
        <w:rPr>
          <w:rFonts w:asciiTheme="minorHAnsi" w:hAnsiTheme="minorHAnsi" w:cstheme="minorHAnsi"/>
          <w:sz w:val="22"/>
          <w:szCs w:val="22"/>
        </w:rPr>
        <w:tab/>
        <w:t>conversion factor, 1,000 W/kW</w:t>
      </w:r>
    </w:p>
    <w:p w:rsidR="00DE660D" w:rsidRPr="00051CEC" w:rsidRDefault="00DE660D" w:rsidP="00DE660D">
      <w:pPr>
        <w:pStyle w:val="ListNumber5"/>
        <w:numPr>
          <w:ilvl w:val="0"/>
          <w:numId w:val="0"/>
        </w:numPr>
        <w:tabs>
          <w:tab w:val="left" w:pos="720"/>
        </w:tabs>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determination of the work performed by the pump depends on the amount of water pumped and on the overall hydraulic performance of the pool-pump system. The pool pump Energy Factor accounts for the hydraulic performance of a typical swimming pool as discussed in the next section. </w:t>
      </w:r>
    </w:p>
    <w:p w:rsidR="00DE660D" w:rsidRPr="00051CEC" w:rsidRDefault="00DE660D" w:rsidP="00DE660D">
      <w:pPr>
        <w:pStyle w:val="Heading2"/>
        <w:rPr>
          <w:rFonts w:asciiTheme="minorHAnsi" w:hAnsiTheme="minorHAnsi" w:cstheme="minorHAnsi"/>
        </w:rPr>
      </w:pPr>
      <w:r w:rsidRPr="00051CEC">
        <w:rPr>
          <w:rFonts w:asciiTheme="minorHAnsi" w:hAnsiTheme="minorHAnsi" w:cstheme="minorHAnsi"/>
        </w:rPr>
        <w:t xml:space="preserve">2.1.1 </w:t>
      </w:r>
      <w:smartTag w:uri="urn:schemas-microsoft-com:office:smarttags" w:element="stockticker">
        <w:r w:rsidRPr="00051CEC">
          <w:rPr>
            <w:rFonts w:asciiTheme="minorHAnsi" w:hAnsiTheme="minorHAnsi" w:cstheme="minorHAnsi"/>
          </w:rPr>
          <w:t>Pool</w:t>
        </w:r>
      </w:smartTag>
      <w:r w:rsidRPr="00051CEC">
        <w:rPr>
          <w:rFonts w:asciiTheme="minorHAnsi" w:hAnsiTheme="minorHAnsi" w:cstheme="minorHAnsi"/>
        </w:rPr>
        <w:t xml:space="preserve"> Hydraulic Performance</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Swimming pool hydraulic performance is characterized by system curves that show the resistance presented to the flow of water as a function of flow rate. This resistance is comprised of static head pressure, which does not change as flow changes, and dynamic head pressure, which increases in proportion to the square of flow rate.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180"/>
        <w:rPr>
          <w:rFonts w:asciiTheme="minorHAnsi" w:hAnsiTheme="minorHAnsi" w:cstheme="minorHAnsi"/>
          <w:sz w:val="22"/>
          <w:szCs w:val="22"/>
        </w:rPr>
      </w:pPr>
      <w:r w:rsidRPr="00051CEC">
        <w:rPr>
          <w:rFonts w:asciiTheme="minorHAnsi" w:hAnsiTheme="minorHAnsi" w:cstheme="minorHAnsi"/>
          <w:sz w:val="22"/>
          <w:szCs w:val="22"/>
        </w:rPr>
        <w:t>The hydraulic performance of a typical swimming pool (i.e., a pool with 2-inch PVC plumbing and a diatomaceous earth filter) is represented by the California Energy Commission’s Curve A [G]. Curve A is defined by a mathematical relationship between the flow rate and system head. Curve A is symbolically written as:</w:t>
      </w:r>
    </w:p>
    <w:p w:rsidR="00DE660D" w:rsidRPr="00051CEC" w:rsidRDefault="00DE660D" w:rsidP="00DE660D">
      <w:pPr>
        <w:pStyle w:val="Heading4"/>
        <w:rPr>
          <w:rFonts w:asciiTheme="minorHAnsi" w:hAnsiTheme="minorHAnsi" w:cstheme="minorHAnsi"/>
          <w:sz w:val="22"/>
          <w:szCs w:val="22"/>
        </w:rPr>
      </w:pP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A</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vertAlign w:val="superscript"/>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w:t>
      </w:r>
      <w:r w:rsidRPr="00051CEC">
        <w:rPr>
          <w:rFonts w:asciiTheme="minorHAnsi" w:hAnsiTheme="minorHAnsi" w:cstheme="minorHAnsi"/>
          <w:sz w:val="22"/>
          <w:szCs w:val="22"/>
        </w:rPr>
        <w:tab/>
        <w:t>0.0167 × F</w:t>
      </w:r>
      <w:r w:rsidRPr="00051CEC">
        <w:rPr>
          <w:rFonts w:asciiTheme="minorHAnsi" w:hAnsiTheme="minorHAnsi" w:cstheme="minorHAnsi"/>
          <w:sz w:val="22"/>
          <w:szCs w:val="22"/>
          <w:vertAlign w:val="superscript"/>
        </w:rPr>
        <w:t>2</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 xml:space="preserve">= </w:t>
      </w:r>
      <w:r w:rsidRPr="00051CEC">
        <w:rPr>
          <w:rFonts w:asciiTheme="minorHAnsi" w:hAnsiTheme="minorHAnsi" w:cstheme="minorHAnsi"/>
          <w:sz w:val="22"/>
          <w:szCs w:val="22"/>
        </w:rPr>
        <w:tab/>
        <w:t xml:space="preserve">total system head, </w:t>
      </w:r>
      <w:proofErr w:type="spellStart"/>
      <w:r w:rsidRPr="00051CEC">
        <w:rPr>
          <w:rFonts w:asciiTheme="minorHAnsi" w:hAnsiTheme="minorHAnsi" w:cstheme="minorHAnsi"/>
          <w:sz w:val="22"/>
          <w:szCs w:val="22"/>
        </w:rPr>
        <w:t>ft</w:t>
      </w:r>
      <w:proofErr w:type="spellEnd"/>
      <w:r w:rsidRPr="00051CEC">
        <w:rPr>
          <w:rFonts w:asciiTheme="minorHAnsi" w:hAnsiTheme="minorHAnsi" w:cstheme="minorHAnsi"/>
          <w:sz w:val="22"/>
          <w:szCs w:val="22"/>
        </w:rPr>
        <w:t xml:space="preserve"> of water</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flow rate, </w:t>
      </w:r>
      <w:proofErr w:type="spellStart"/>
      <w:r w:rsidRPr="00051CEC">
        <w:rPr>
          <w:rFonts w:asciiTheme="minorHAnsi" w:hAnsiTheme="minorHAnsi" w:cstheme="minorHAnsi"/>
          <w:sz w:val="22"/>
          <w:szCs w:val="22"/>
        </w:rPr>
        <w:t>gpm</w:t>
      </w:r>
      <w:proofErr w:type="spellEnd"/>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also specifies a Curve B. This curve shows a higher dynamic head pressure and is suited for older pools (e.g., 1.5” copper piping). Curve B is symbolically written as:</w:t>
      </w:r>
    </w:p>
    <w:p w:rsidR="00DE660D" w:rsidRPr="00051CEC" w:rsidRDefault="00DE660D" w:rsidP="00DE660D">
      <w:pPr>
        <w:pStyle w:val="Heading4"/>
        <w:rPr>
          <w:rFonts w:asciiTheme="minorHAnsi" w:hAnsiTheme="minorHAnsi" w:cstheme="minorHAnsi"/>
          <w:sz w:val="22"/>
          <w:szCs w:val="22"/>
        </w:rPr>
      </w:pP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B</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vertAlign w:val="superscript"/>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w:t>
      </w:r>
      <w:r w:rsidRPr="00051CEC">
        <w:rPr>
          <w:rFonts w:asciiTheme="minorHAnsi" w:hAnsiTheme="minorHAnsi" w:cstheme="minorHAnsi"/>
          <w:sz w:val="22"/>
          <w:szCs w:val="22"/>
        </w:rPr>
        <w:tab/>
        <w:t>0.05 × F</w:t>
      </w:r>
      <w:r w:rsidRPr="00051CEC">
        <w:rPr>
          <w:rFonts w:asciiTheme="minorHAnsi" w:hAnsiTheme="minorHAnsi" w:cstheme="minorHAnsi"/>
          <w:sz w:val="22"/>
          <w:szCs w:val="22"/>
          <w:vertAlign w:val="superscript"/>
        </w:rPr>
        <w:t>2</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 xml:space="preserve">= </w:t>
      </w:r>
      <w:r w:rsidRPr="00051CEC">
        <w:rPr>
          <w:rFonts w:asciiTheme="minorHAnsi" w:hAnsiTheme="minorHAnsi" w:cstheme="minorHAnsi"/>
          <w:sz w:val="22"/>
          <w:szCs w:val="22"/>
        </w:rPr>
        <w:tab/>
        <w:t xml:space="preserve">total system head, </w:t>
      </w:r>
      <w:proofErr w:type="spellStart"/>
      <w:r w:rsidRPr="00051CEC">
        <w:rPr>
          <w:rFonts w:asciiTheme="minorHAnsi" w:hAnsiTheme="minorHAnsi" w:cstheme="minorHAnsi"/>
          <w:sz w:val="22"/>
          <w:szCs w:val="22"/>
        </w:rPr>
        <w:t>ft</w:t>
      </w:r>
      <w:proofErr w:type="spellEnd"/>
      <w:r w:rsidRPr="00051CEC">
        <w:rPr>
          <w:rFonts w:asciiTheme="minorHAnsi" w:hAnsiTheme="minorHAnsi" w:cstheme="minorHAnsi"/>
          <w:sz w:val="22"/>
          <w:szCs w:val="22"/>
        </w:rPr>
        <w:t xml:space="preserve"> of water</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flow rate, </w:t>
      </w:r>
      <w:proofErr w:type="spellStart"/>
      <w:r w:rsidRPr="00051CEC">
        <w:rPr>
          <w:rFonts w:asciiTheme="minorHAnsi" w:hAnsiTheme="minorHAnsi" w:cstheme="minorHAnsi"/>
          <w:sz w:val="22"/>
          <w:szCs w:val="22"/>
        </w:rPr>
        <w:t>gpm</w:t>
      </w:r>
      <w:proofErr w:type="spellEnd"/>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_Ref214095054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noProof/>
          <w:sz w:val="22"/>
          <w:szCs w:val="22"/>
        </w:rPr>
        <w:t>Figure 1</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shows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system curves A and B. Note that the resistance for these curves tend to zero at very low flows. These theoretical curves correspond to zero static head pressure at low flows. Curve A is chosen by PG&amp;E in their pool pump work papers because “</w:t>
      </w:r>
      <w:r w:rsidRPr="00051CEC">
        <w:rPr>
          <w:rFonts w:asciiTheme="minorHAnsi" w:hAnsiTheme="minorHAnsi" w:cstheme="minorHAnsi"/>
          <w:i/>
          <w:iCs/>
          <w:sz w:val="22"/>
          <w:szCs w:val="22"/>
        </w:rPr>
        <w:t xml:space="preserve">it has been shown to be representative of the </w:t>
      </w:r>
      <w:r w:rsidRPr="00051CEC">
        <w:rPr>
          <w:rFonts w:asciiTheme="minorHAnsi" w:hAnsiTheme="minorHAnsi" w:cstheme="minorHAnsi"/>
          <w:i/>
          <w:iCs/>
          <w:sz w:val="22"/>
          <w:szCs w:val="22"/>
        </w:rPr>
        <w:lastRenderedPageBreak/>
        <w:t>swimming pool market</w:t>
      </w:r>
      <w:r w:rsidRPr="00051CEC">
        <w:rPr>
          <w:rFonts w:asciiTheme="minorHAnsi" w:hAnsiTheme="minorHAnsi" w:cstheme="minorHAnsi"/>
          <w:sz w:val="22"/>
          <w:szCs w:val="22"/>
        </w:rPr>
        <w:t xml:space="preserve">” [H]. Indeed, 94% of the 975 swimming pools encountered in SCE’s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Pentair installation program had PVC piping, and the majority of the pools pipe diameters were 2 inches or larger.  </w:t>
      </w:r>
    </w:p>
    <w:p w:rsidR="00DE660D" w:rsidRPr="00051CEC" w:rsidRDefault="00DE660D" w:rsidP="00DE660D"/>
    <w:p w:rsidR="00DE660D" w:rsidRPr="00051CEC" w:rsidRDefault="00DE660D" w:rsidP="00DE660D">
      <w:r w:rsidRPr="00051CEC">
        <w:rPr>
          <w:noProof/>
        </w:rPr>
        <w:drawing>
          <wp:inline distT="0" distB="0" distL="0" distR="0" wp14:anchorId="2B907577" wp14:editId="5FF70FD9">
            <wp:extent cx="5343525" cy="365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43525" cy="3657600"/>
                    </a:xfrm>
                    <a:prstGeom prst="rect">
                      <a:avLst/>
                    </a:prstGeom>
                    <a:noFill/>
                    <a:ln>
                      <a:noFill/>
                    </a:ln>
                  </pic:spPr>
                </pic:pic>
              </a:graphicData>
            </a:graphic>
          </wp:inline>
        </w:drawing>
      </w:r>
      <w:bookmarkStart w:id="20" w:name="_Ref214095054"/>
      <w:bookmarkStart w:id="21" w:name="_Toc223319295"/>
    </w:p>
    <w:p w:rsidR="00DE660D" w:rsidRPr="00051CEC" w:rsidRDefault="00DE660D" w:rsidP="00DE660D">
      <w:pPr>
        <w:jc w:val="center"/>
        <w:rPr>
          <w:rFonts w:asciiTheme="minorHAnsi" w:hAnsiTheme="minorHAnsi" w:cstheme="minorHAnsi"/>
          <w:b/>
          <w:sz w:val="20"/>
          <w:szCs w:val="20"/>
        </w:rPr>
      </w:pPr>
      <w:r w:rsidRPr="00051CEC">
        <w:rPr>
          <w:rFonts w:asciiTheme="minorHAnsi" w:hAnsiTheme="minorHAnsi" w:cstheme="minorHAnsi"/>
          <w:b/>
          <w:sz w:val="20"/>
          <w:szCs w:val="20"/>
        </w:rPr>
        <w:t xml:space="preserve">Figure </w:t>
      </w:r>
      <w:r w:rsidRPr="00051CEC">
        <w:rPr>
          <w:rFonts w:asciiTheme="minorHAnsi" w:hAnsiTheme="minorHAnsi" w:cstheme="minorHAnsi"/>
          <w:b/>
          <w:sz w:val="20"/>
          <w:szCs w:val="20"/>
        </w:rPr>
        <w:fldChar w:fldCharType="begin"/>
      </w:r>
      <w:r w:rsidRPr="00051CEC">
        <w:rPr>
          <w:rFonts w:asciiTheme="minorHAnsi" w:hAnsiTheme="minorHAnsi" w:cstheme="minorHAnsi"/>
          <w:b/>
          <w:sz w:val="20"/>
          <w:szCs w:val="20"/>
        </w:rPr>
        <w:instrText xml:space="preserve"> SEQ Figure \* ARABIC </w:instrText>
      </w:r>
      <w:r w:rsidRPr="00051CEC">
        <w:rPr>
          <w:rFonts w:asciiTheme="minorHAnsi" w:hAnsiTheme="minorHAnsi" w:cstheme="minorHAnsi"/>
          <w:b/>
          <w:sz w:val="20"/>
          <w:szCs w:val="20"/>
        </w:rPr>
        <w:fldChar w:fldCharType="separate"/>
      </w:r>
      <w:r w:rsidRPr="00051CEC">
        <w:rPr>
          <w:rFonts w:asciiTheme="minorHAnsi" w:hAnsiTheme="minorHAnsi" w:cstheme="minorHAnsi"/>
          <w:b/>
          <w:noProof/>
          <w:sz w:val="20"/>
          <w:szCs w:val="20"/>
        </w:rPr>
        <w:t>1</w:t>
      </w:r>
      <w:r w:rsidRPr="00051CEC">
        <w:rPr>
          <w:rFonts w:asciiTheme="minorHAnsi" w:hAnsiTheme="minorHAnsi" w:cstheme="minorHAnsi"/>
          <w:b/>
          <w:sz w:val="20"/>
          <w:szCs w:val="20"/>
        </w:rPr>
        <w:fldChar w:fldCharType="end"/>
      </w:r>
      <w:bookmarkEnd w:id="20"/>
      <w:r w:rsidRPr="00051CEC">
        <w:rPr>
          <w:rFonts w:asciiTheme="minorHAnsi" w:hAnsiTheme="minorHAnsi" w:cstheme="minorHAnsi"/>
          <w:b/>
          <w:sz w:val="20"/>
          <w:szCs w:val="20"/>
        </w:rPr>
        <w:t xml:space="preserve"> </w:t>
      </w:r>
      <w:smartTag w:uri="urn:schemas-microsoft-com:office:smarttags" w:element="stockticker">
        <w:r w:rsidRPr="00051CEC">
          <w:rPr>
            <w:rFonts w:asciiTheme="minorHAnsi" w:hAnsiTheme="minorHAnsi" w:cstheme="minorHAnsi"/>
            <w:b/>
            <w:sz w:val="20"/>
            <w:szCs w:val="20"/>
          </w:rPr>
          <w:t>CEC</w:t>
        </w:r>
      </w:smartTag>
      <w:r w:rsidRPr="00051CEC">
        <w:rPr>
          <w:rFonts w:asciiTheme="minorHAnsi" w:hAnsiTheme="minorHAnsi" w:cstheme="minorHAnsi"/>
          <w:b/>
          <w:sz w:val="20"/>
          <w:szCs w:val="20"/>
        </w:rPr>
        <w:t xml:space="preserve"> System Curves Representing Typical Residential Pools.</w:t>
      </w:r>
      <w:bookmarkEnd w:id="21"/>
    </w:p>
    <w:p w:rsidR="00DE660D" w:rsidRPr="00051CEC" w:rsidRDefault="00DE660D" w:rsidP="00DE660D">
      <w:pPr>
        <w:pStyle w:val="Heading4"/>
        <w:rPr>
          <w:rFonts w:asciiTheme="minorHAnsi" w:hAnsiTheme="minorHAnsi" w:cstheme="minorHAnsi"/>
          <w:sz w:val="22"/>
          <w:szCs w:val="22"/>
        </w:rPr>
      </w:pP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vertAlign w:val="superscript"/>
        </w:rPr>
        <w:fldChar w:fldCharType="begin"/>
      </w:r>
      <w:r w:rsidRPr="00051CEC">
        <w:rPr>
          <w:rFonts w:asciiTheme="minorHAnsi" w:hAnsiTheme="minorHAnsi" w:cstheme="minorHAnsi"/>
          <w:sz w:val="22"/>
          <w:szCs w:val="22"/>
          <w:vertAlign w:val="superscript"/>
        </w:rPr>
        <w:instrText xml:space="preserve"> REF _Ref199130631 \h  \* MERGEFORMAT </w:instrText>
      </w:r>
      <w:r w:rsidRPr="00051CEC">
        <w:rPr>
          <w:rFonts w:asciiTheme="minorHAnsi" w:hAnsiTheme="minorHAnsi" w:cstheme="minorHAnsi"/>
          <w:sz w:val="22"/>
          <w:szCs w:val="22"/>
          <w:vertAlign w:val="superscript"/>
        </w:rPr>
      </w:r>
      <w:r w:rsidRPr="00051CEC">
        <w:rPr>
          <w:rFonts w:asciiTheme="minorHAnsi" w:hAnsiTheme="minorHAnsi" w:cstheme="minorHAnsi"/>
          <w:sz w:val="22"/>
          <w:szCs w:val="22"/>
          <w:vertAlign w:val="superscript"/>
        </w:rPr>
        <w:fldChar w:fldCharType="separate"/>
      </w:r>
      <w:r w:rsidRPr="00051CEC">
        <w:rPr>
          <w:rFonts w:asciiTheme="minorHAnsi" w:hAnsiTheme="minorHAnsi" w:cstheme="minorHAnsi"/>
          <w:sz w:val="22"/>
          <w:szCs w:val="22"/>
        </w:rPr>
        <w:t xml:space="preserve">Figure </w:t>
      </w:r>
      <w:r w:rsidRPr="00051CEC">
        <w:rPr>
          <w:rFonts w:asciiTheme="minorHAnsi" w:hAnsiTheme="minorHAnsi" w:cstheme="minorHAnsi"/>
          <w:noProof/>
          <w:sz w:val="22"/>
          <w:szCs w:val="22"/>
        </w:rPr>
        <w:t>2</w:t>
      </w:r>
      <w:r w:rsidRPr="00051CEC">
        <w:rPr>
          <w:rFonts w:asciiTheme="minorHAnsi" w:hAnsiTheme="minorHAnsi" w:cstheme="minorHAnsi"/>
          <w:sz w:val="22"/>
          <w:szCs w:val="22"/>
          <w:vertAlign w:val="superscript"/>
        </w:rPr>
        <w:fldChar w:fldCharType="end"/>
      </w:r>
      <w:r w:rsidRPr="00051CEC">
        <w:rPr>
          <w:rFonts w:asciiTheme="minorHAnsi" w:hAnsiTheme="minorHAnsi" w:cstheme="minorHAnsi"/>
          <w:sz w:val="22"/>
          <w:szCs w:val="22"/>
        </w:rPr>
        <w:t xml:space="preserve"> shows power, in watts, versus flow rate in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for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3-hp variable-speed pool pumps installed as part of the SCE 2006-2008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Note that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power versus flow curves A and B correspond to the pump operation of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pressure vs. flow curves A and B, respectively, and are recreated from the SCE Emerging Technology assessment report [I]. Although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comes from the LCD displays on the pump controllers, and not from direct monitoring, the LCD display information was shown to be in good agreement with monitoring equipment [D]. In this plot, test data from Pentair for Curves A and B are shown in green triangles and red squares, respectively.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Pentair installation data are represented by the blue diamonds. Each point represents the average power for at least ten pool pumps configured to run at the given flow rate. The first data point in particular, at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and 193 W, represents 53 swimming pools. The average pump speed for this sample of 53 pools is 1,228 </w:t>
      </w:r>
      <w:smartTag w:uri="urn:schemas-microsoft-com:office:smarttags" w:element="stockticker">
        <w:r w:rsidRPr="00051CEC">
          <w:rPr>
            <w:rFonts w:asciiTheme="minorHAnsi" w:hAnsiTheme="minorHAnsi" w:cstheme="minorHAnsi"/>
            <w:sz w:val="22"/>
            <w:szCs w:val="22"/>
          </w:rPr>
          <w:t>RPM</w:t>
        </w:r>
      </w:smartTag>
      <w:r w:rsidRPr="00051CEC">
        <w:rPr>
          <w:rFonts w:asciiTheme="minorHAnsi" w:hAnsiTheme="minorHAnsi" w:cstheme="minorHAnsi"/>
          <w:sz w:val="22"/>
          <w:szCs w:val="22"/>
        </w:rPr>
        <w:t xml:space="preserve">. About 90% of these pools have 2-inch PVC suction and discharge pipes, and the remaining 10% have 1.5-inch copper pipes. This suggests that this sample of 53 pools is a good candidate to be represented by Curve A. However,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A predicts 100 W at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and according to the appliance database, 130 W at 22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and 1,000 </w:t>
      </w:r>
      <w:smartTag w:uri="urn:schemas-microsoft-com:office:smarttags" w:element="stockticker">
        <w:r w:rsidRPr="00051CEC">
          <w:rPr>
            <w:rFonts w:asciiTheme="minorHAnsi" w:hAnsiTheme="minorHAnsi" w:cstheme="minorHAnsi"/>
            <w:sz w:val="22"/>
            <w:szCs w:val="22"/>
          </w:rPr>
          <w:t>RPM</w:t>
        </w:r>
      </w:smartTag>
      <w:r w:rsidRPr="00051CEC">
        <w:rPr>
          <w:rFonts w:asciiTheme="minorHAnsi" w:hAnsiTheme="minorHAnsi" w:cstheme="minorHAnsi"/>
          <w:sz w:val="22"/>
          <w:szCs w:val="22"/>
        </w:rPr>
        <w:t>.</w:t>
      </w:r>
    </w:p>
    <w:p w:rsidR="00DE660D" w:rsidRPr="00051CEC" w:rsidRDefault="00DE660D" w:rsidP="00DE660D"/>
    <w:p w:rsidR="00DE660D" w:rsidRPr="00051CEC" w:rsidRDefault="00DE660D" w:rsidP="00DE660D">
      <w:pPr>
        <w:jc w:val="center"/>
      </w:pPr>
      <w:r w:rsidRPr="00051CEC">
        <w:rPr>
          <w:noProof/>
        </w:rPr>
        <w:lastRenderedPageBreak/>
        <w:drawing>
          <wp:inline distT="0" distB="0" distL="0" distR="0" wp14:anchorId="2427EBD3" wp14:editId="2A8EB806">
            <wp:extent cx="5391150" cy="3667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1150" cy="3667125"/>
                    </a:xfrm>
                    <a:prstGeom prst="rect">
                      <a:avLst/>
                    </a:prstGeom>
                    <a:noFill/>
                    <a:ln>
                      <a:noFill/>
                    </a:ln>
                  </pic:spPr>
                </pic:pic>
              </a:graphicData>
            </a:graphic>
          </wp:inline>
        </w:drawing>
      </w:r>
    </w:p>
    <w:p w:rsidR="00DE660D" w:rsidRPr="00051CEC" w:rsidRDefault="00DE660D" w:rsidP="00DE660D">
      <w:pPr>
        <w:pStyle w:val="Caption1"/>
      </w:pPr>
      <w:bookmarkStart w:id="22" w:name="_Ref199130631"/>
      <w:bookmarkStart w:id="23" w:name="_Toc223319296"/>
      <w:r w:rsidRPr="00051CEC">
        <w:t xml:space="preserve">Figure </w:t>
      </w:r>
      <w:r w:rsidR="00A31B57">
        <w:fldChar w:fldCharType="begin"/>
      </w:r>
      <w:r w:rsidR="00A31B57">
        <w:instrText xml:space="preserve"> SEQ Figure \* ARABIC </w:instrText>
      </w:r>
      <w:r w:rsidR="00A31B57">
        <w:fldChar w:fldCharType="separate"/>
      </w:r>
      <w:r w:rsidRPr="00051CEC">
        <w:rPr>
          <w:noProof/>
        </w:rPr>
        <w:t>2</w:t>
      </w:r>
      <w:r w:rsidR="00A31B57">
        <w:rPr>
          <w:noProof/>
        </w:rPr>
        <w:fldChar w:fldCharType="end"/>
      </w:r>
      <w:bookmarkEnd w:id="22"/>
      <w:r w:rsidRPr="00051CEC">
        <w:t xml:space="preserve"> Pump power vs. flow rate measured for a single pump. In this profile, each data point represents at least 10 swimming pool pumps.</w:t>
      </w:r>
      <w:bookmarkEnd w:id="23"/>
    </w:p>
    <w:p w:rsidR="00DE660D" w:rsidRPr="00051CEC" w:rsidRDefault="00DE660D" w:rsidP="00DE660D"/>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curve that represents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Pentair installations is adequately represented by the quadratic equation, Equation 2: </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Caption"/>
        <w:keepNext/>
        <w:rPr>
          <w:rFonts w:asciiTheme="minorHAnsi" w:hAnsiTheme="minorHAnsi" w:cstheme="minorHAnsi"/>
          <w:sz w:val="22"/>
          <w:szCs w:val="22"/>
        </w:rPr>
      </w:pPr>
      <w:bookmarkStart w:id="24" w:name="_Ref220466942"/>
      <w:r w:rsidRPr="00051CEC">
        <w:rPr>
          <w:rFonts w:asciiTheme="minorHAnsi" w:hAnsiTheme="minorHAnsi" w:cstheme="minorHAnsi"/>
          <w:sz w:val="22"/>
          <w:szCs w:val="22"/>
        </w:rPr>
        <w:t xml:space="preserve">Equation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Equation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bookmarkEnd w:id="24"/>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b/>
          <w:sz w:val="22"/>
          <w:szCs w:val="22"/>
        </w:rPr>
        <w:tab/>
      </w:r>
      <w:r w:rsidRPr="00051CEC">
        <w:rPr>
          <w:rFonts w:asciiTheme="minorHAnsi" w:hAnsiTheme="minorHAnsi" w:cstheme="minorHAnsi"/>
          <w:sz w:val="22"/>
          <w:szCs w:val="22"/>
        </w:rPr>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0.1430 F</w:t>
      </w:r>
      <w:r w:rsidRPr="00051CEC">
        <w:rPr>
          <w:rFonts w:asciiTheme="minorHAnsi" w:hAnsiTheme="minorHAnsi" w:cstheme="minorHAnsi"/>
          <w:sz w:val="22"/>
          <w:szCs w:val="22"/>
          <w:vertAlign w:val="superscript"/>
        </w:rPr>
        <w:t>2</w:t>
      </w:r>
      <w:r w:rsidRPr="00051CEC">
        <w:rPr>
          <w:rFonts w:asciiTheme="minorHAnsi" w:hAnsiTheme="minorHAnsi" w:cstheme="minorHAnsi"/>
          <w:sz w:val="22"/>
          <w:szCs w:val="22"/>
        </w:rPr>
        <w:t xml:space="preserve"> + 8.4780 F + 32.8173</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power, Watts</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flow rate, </w:t>
      </w:r>
      <w:proofErr w:type="spellStart"/>
      <w:r w:rsidRPr="00051CEC">
        <w:rPr>
          <w:rFonts w:asciiTheme="minorHAnsi" w:hAnsiTheme="minorHAnsi" w:cstheme="minorHAnsi"/>
          <w:sz w:val="22"/>
          <w:szCs w:val="22"/>
        </w:rPr>
        <w:t>gpm</w:t>
      </w:r>
      <w:proofErr w:type="spellEnd"/>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_Ref220466942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is derived from data that best represent the market segment targeted by this measure. The curve represented by this equation is in good agreement with a recent SCE ET assessment on variable-speed pool pumps [D]. Note that the curve represented by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_Ref220466942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(for simplicity, called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hereafter) is not altogether dissimilar to Curve A, but seems to have a substantial offset. This offset may be due to the static head pressure associated with the pool/pump setup (e.g., intake, pump, and discharge locations are at varying heights). Both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A and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B are simply related to the square of the flow rate, and tend to zero as the flow decreases to zero. As such, they do not account for static head pressure.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can be understood as a modified version of Curve A that accounts for the average dynamic </w:t>
      </w:r>
      <w:r w:rsidRPr="00051CEC">
        <w:rPr>
          <w:rFonts w:asciiTheme="minorHAnsi" w:hAnsiTheme="minorHAnsi" w:cstheme="minorHAnsi"/>
          <w:i/>
          <w:sz w:val="22"/>
          <w:szCs w:val="22"/>
        </w:rPr>
        <w:t>and</w:t>
      </w:r>
      <w:r w:rsidRPr="00051CEC">
        <w:rPr>
          <w:rFonts w:asciiTheme="minorHAnsi" w:hAnsiTheme="minorHAnsi" w:cstheme="minorHAnsi"/>
          <w:sz w:val="22"/>
          <w:szCs w:val="22"/>
        </w:rPr>
        <w:t xml:space="preserve"> static head pressures for pools in SCE service territory.    </w:t>
      </w:r>
    </w:p>
    <w:p w:rsidR="00DE660D" w:rsidRPr="00051CEC" w:rsidRDefault="00DE660D" w:rsidP="00DE660D">
      <w:pPr>
        <w:pStyle w:val="Heading2"/>
        <w:rPr>
          <w:rFonts w:asciiTheme="minorHAnsi" w:hAnsiTheme="minorHAnsi" w:cstheme="minorHAnsi"/>
        </w:rPr>
      </w:pPr>
      <w:r w:rsidRPr="00051CEC">
        <w:rPr>
          <w:rFonts w:asciiTheme="minorHAnsi" w:hAnsiTheme="minorHAnsi" w:cstheme="minorHAnsi"/>
        </w:rPr>
        <w:lastRenderedPageBreak/>
        <w:t xml:space="preserve">2.1.2 </w:t>
      </w:r>
      <w:smartTag w:uri="urn:schemas-microsoft-com:office:smarttags" w:element="stockticker">
        <w:r w:rsidRPr="00051CEC">
          <w:rPr>
            <w:rFonts w:asciiTheme="minorHAnsi" w:hAnsiTheme="minorHAnsi" w:cstheme="minorHAnsi"/>
          </w:rPr>
          <w:t>Pool</w:t>
        </w:r>
      </w:smartTag>
      <w:r w:rsidRPr="00051CEC">
        <w:rPr>
          <w:rFonts w:asciiTheme="minorHAnsi" w:hAnsiTheme="minorHAnsi" w:cstheme="minorHAnsi"/>
        </w:rPr>
        <w:t xml:space="preserve"> Pump Energy Factor</w:t>
      </w:r>
    </w:p>
    <w:p w:rsidR="00DE660D" w:rsidRPr="00051CEC" w:rsidRDefault="00DE660D" w:rsidP="00DE660D">
      <w:pPr>
        <w:autoSpaceDE w:val="0"/>
        <w:autoSpaceDN w:val="0"/>
        <w:adjustRightInd w:val="0"/>
        <w:ind w:right="-90"/>
        <w:rPr>
          <w:rFonts w:asciiTheme="minorHAnsi" w:eastAsia="SimSun" w:hAnsiTheme="minorHAnsi" w:cstheme="minorHAnsi"/>
          <w:sz w:val="22"/>
          <w:szCs w:val="22"/>
          <w:lang w:eastAsia="zh-CN"/>
        </w:rPr>
      </w:pPr>
      <w:r w:rsidRPr="00051CEC">
        <w:rPr>
          <w:rFonts w:asciiTheme="minorHAnsi" w:hAnsiTheme="minorHAnsi" w:cstheme="minorHAnsi"/>
          <w:sz w:val="22"/>
          <w:szCs w:val="22"/>
        </w:rPr>
        <w:t xml:space="preserve">The parameter that describes pump energy efficiency performance is the Energy Factor, which is defined as </w:t>
      </w:r>
      <w:r w:rsidRPr="00051CEC">
        <w:rPr>
          <w:rFonts w:asciiTheme="minorHAnsi" w:eastAsia="SimSun" w:hAnsiTheme="minorHAnsi" w:cstheme="minorHAnsi"/>
          <w:sz w:val="22"/>
          <w:szCs w:val="22"/>
          <w:lang w:eastAsia="zh-CN"/>
        </w:rPr>
        <w:t xml:space="preserve">flow rate divided by power and symbolically written as in </w:t>
      </w:r>
      <w:r w:rsidRPr="00051CEC">
        <w:rPr>
          <w:rFonts w:asciiTheme="minorHAnsi" w:eastAsia="SimSun" w:hAnsiTheme="minorHAnsi" w:cstheme="minorHAnsi"/>
          <w:sz w:val="22"/>
          <w:szCs w:val="22"/>
          <w:lang w:eastAsia="zh-CN"/>
        </w:rPr>
        <w:fldChar w:fldCharType="begin"/>
      </w:r>
      <w:r w:rsidRPr="00051CEC">
        <w:rPr>
          <w:rFonts w:asciiTheme="minorHAnsi" w:eastAsia="SimSun" w:hAnsiTheme="minorHAnsi" w:cstheme="minorHAnsi"/>
          <w:sz w:val="22"/>
          <w:szCs w:val="22"/>
          <w:lang w:eastAsia="zh-CN"/>
        </w:rPr>
        <w:instrText xml:space="preserve"> REF _Ref220467017 \h  \* MERGEFORMAT </w:instrText>
      </w:r>
      <w:r w:rsidRPr="00051CEC">
        <w:rPr>
          <w:rFonts w:asciiTheme="minorHAnsi" w:eastAsia="SimSun" w:hAnsiTheme="minorHAnsi" w:cstheme="minorHAnsi"/>
          <w:sz w:val="22"/>
          <w:szCs w:val="22"/>
          <w:lang w:eastAsia="zh-CN"/>
        </w:rPr>
      </w:r>
      <w:r w:rsidRPr="00051CEC">
        <w:rPr>
          <w:rFonts w:asciiTheme="minorHAnsi" w:eastAsia="SimSun" w:hAnsiTheme="minorHAnsi" w:cstheme="minorHAnsi"/>
          <w:sz w:val="22"/>
          <w:szCs w:val="22"/>
          <w:lang w:eastAsia="zh-CN"/>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3</w:t>
      </w:r>
      <w:r w:rsidRPr="00051CEC">
        <w:rPr>
          <w:rFonts w:asciiTheme="minorHAnsi" w:eastAsia="SimSun" w:hAnsiTheme="minorHAnsi" w:cstheme="minorHAnsi"/>
          <w:sz w:val="22"/>
          <w:szCs w:val="22"/>
          <w:lang w:eastAsia="zh-CN"/>
        </w:rPr>
        <w:fldChar w:fldCharType="end"/>
      </w:r>
      <w:r w:rsidRPr="00051CEC">
        <w:rPr>
          <w:rFonts w:asciiTheme="minorHAnsi" w:eastAsia="SimSun" w:hAnsiTheme="minorHAnsi" w:cstheme="minorHAnsi"/>
          <w:sz w:val="22"/>
          <w:szCs w:val="22"/>
          <w:lang w:eastAsia="zh-CN"/>
        </w:rPr>
        <w:t xml:space="preserve">.  </w:t>
      </w:r>
    </w:p>
    <w:p w:rsidR="00DE660D" w:rsidRPr="00051CEC" w:rsidRDefault="00DE660D" w:rsidP="00DE660D">
      <w:pPr>
        <w:autoSpaceDE w:val="0"/>
        <w:autoSpaceDN w:val="0"/>
        <w:adjustRightInd w:val="0"/>
        <w:ind w:right="-90"/>
        <w:rPr>
          <w:rFonts w:asciiTheme="minorHAnsi" w:eastAsia="SimSun" w:hAnsiTheme="minorHAnsi" w:cstheme="minorHAnsi"/>
          <w:sz w:val="22"/>
          <w:szCs w:val="22"/>
          <w:lang w:eastAsia="zh-CN"/>
        </w:rPr>
      </w:pPr>
    </w:p>
    <w:p w:rsidR="00DE660D" w:rsidRPr="00051CEC" w:rsidRDefault="00DE660D" w:rsidP="00DE660D">
      <w:pPr>
        <w:pStyle w:val="Caption"/>
        <w:keepNext/>
        <w:rPr>
          <w:rFonts w:asciiTheme="minorHAnsi" w:hAnsiTheme="minorHAnsi" w:cstheme="minorHAnsi"/>
          <w:sz w:val="22"/>
          <w:szCs w:val="22"/>
        </w:rPr>
      </w:pPr>
      <w:bookmarkStart w:id="25" w:name="_Ref220467017"/>
      <w:bookmarkStart w:id="26" w:name="_Ref214096263"/>
      <w:r w:rsidRPr="00051CEC">
        <w:rPr>
          <w:rFonts w:asciiTheme="minorHAnsi" w:hAnsiTheme="minorHAnsi" w:cstheme="minorHAnsi"/>
          <w:sz w:val="22"/>
          <w:szCs w:val="22"/>
        </w:rPr>
        <w:t xml:space="preserve">Equation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Equation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3</w:t>
      </w:r>
      <w:r w:rsidRPr="00051CEC">
        <w:rPr>
          <w:rFonts w:asciiTheme="minorHAnsi" w:hAnsiTheme="minorHAnsi" w:cstheme="minorHAnsi"/>
          <w:sz w:val="22"/>
          <w:szCs w:val="22"/>
        </w:rPr>
        <w:fldChar w:fldCharType="end"/>
      </w:r>
      <w:bookmarkEnd w:id="25"/>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F × C</w:t>
      </w:r>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xml:space="preserve"> / P</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Energy Factor,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ab/>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flow rate, </w:t>
      </w:r>
      <w:proofErr w:type="spellStart"/>
      <w:r w:rsidRPr="00051CEC">
        <w:rPr>
          <w:rFonts w:asciiTheme="minorHAnsi" w:hAnsiTheme="minorHAnsi" w:cstheme="minorHAnsi"/>
          <w:sz w:val="22"/>
          <w:szCs w:val="22"/>
        </w:rPr>
        <w:t>gpm</w:t>
      </w:r>
      <w:proofErr w:type="spellEnd"/>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C</w:t>
      </w:r>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ab/>
        <w:t>=</w:t>
      </w:r>
      <w:r w:rsidRPr="00051CEC">
        <w:rPr>
          <w:rFonts w:asciiTheme="minorHAnsi" w:hAnsiTheme="minorHAnsi" w:cstheme="minorHAnsi"/>
          <w:sz w:val="22"/>
          <w:szCs w:val="22"/>
        </w:rPr>
        <w:tab/>
        <w:t>conversion constant, 60 min/</w:t>
      </w:r>
      <w:proofErr w:type="spellStart"/>
      <w:r w:rsidRPr="00051CEC">
        <w:rPr>
          <w:rFonts w:asciiTheme="minorHAnsi" w:hAnsiTheme="minorHAnsi" w:cstheme="minorHAnsi"/>
          <w:sz w:val="22"/>
          <w:szCs w:val="22"/>
        </w:rPr>
        <w:t>hr</w:t>
      </w:r>
      <w:proofErr w:type="spellEnd"/>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power, Watts</w:t>
      </w:r>
    </w:p>
    <w:bookmarkEnd w:id="26"/>
    <w:p w:rsidR="00DE660D" w:rsidRPr="00051CEC" w:rsidRDefault="00DE660D" w:rsidP="00DE660D">
      <w:pPr>
        <w:autoSpaceDE w:val="0"/>
        <w:autoSpaceDN w:val="0"/>
        <w:adjustRightInd w:val="0"/>
        <w:ind w:right="-90"/>
        <w:rPr>
          <w:rFonts w:asciiTheme="minorHAnsi" w:eastAsia="SimSun" w:hAnsiTheme="minorHAnsi" w:cstheme="minorHAnsi"/>
          <w:sz w:val="22"/>
          <w:szCs w:val="22"/>
          <w:lang w:eastAsia="zh-CN"/>
        </w:rPr>
      </w:pPr>
    </w:p>
    <w:p w:rsidR="00DE660D" w:rsidRPr="00051CEC" w:rsidRDefault="00DE660D" w:rsidP="00DE660D">
      <w:pPr>
        <w:autoSpaceDE w:val="0"/>
        <w:autoSpaceDN w:val="0"/>
        <w:adjustRightInd w:val="0"/>
        <w:ind w:right="-90"/>
        <w:rPr>
          <w:rFonts w:asciiTheme="minorHAnsi" w:hAnsiTheme="minorHAnsi" w:cstheme="minorHAnsi"/>
          <w:b/>
          <w:sz w:val="22"/>
          <w:szCs w:val="22"/>
        </w:rPr>
      </w:pPr>
      <w:r w:rsidRPr="00051CEC">
        <w:rPr>
          <w:rFonts w:asciiTheme="minorHAnsi" w:hAnsiTheme="minorHAnsi" w:cstheme="minorHAnsi"/>
          <w:sz w:val="22"/>
          <w:szCs w:val="22"/>
        </w:rPr>
        <w:t xml:space="preserve">The energy usage can be obtained by dividing the volume of pumped water by the Energy Factor as shown in Equation 1. Energy Factor and energy consumption are inversely related and thus a higher Energy Factor is preferred from an energy efficiency perspective. This figure of merit is posted on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web site for over 200 single-speed, two-speed, and variable speed pumps [A]. Note, however, that, because these Energy Factors are based on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curves that do not account for static head pressure, they are likely to underestimate power usage at low flow rates. According to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_Ref199130631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Figure </w:t>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the power/flow ratios for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and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A are quite different at low flows, but should be in good agreement for high flow rates (50-60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Energy Factors for Variable-Speed Pumps</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Energy Factors for variable-speed pool pumps are obtained directly from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_Ref220467017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3</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For example, the Energy Factor for a variable-speed pump at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and 192.2 Watts (using Equation 2) is 4.68 gallons per watt-hour, as shown in the calculation below. The flow and power are obtained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w:t>
      </w:r>
      <w:r w:rsidRPr="00051CEC" w:rsidDel="000843A1">
        <w:rPr>
          <w:rFonts w:asciiTheme="minorHAnsi" w:hAnsiTheme="minorHAnsi" w:cstheme="minorHAnsi"/>
          <w:sz w:val="22"/>
          <w:szCs w:val="22"/>
        </w:rPr>
        <w:t xml:space="preserve"> </w:t>
      </w:r>
      <w:r w:rsidRPr="00051CEC">
        <w:rPr>
          <w:rFonts w:asciiTheme="minorHAnsi" w:hAnsiTheme="minorHAnsi" w:cstheme="minorHAnsi"/>
          <w:sz w:val="22"/>
          <w:szCs w:val="22"/>
        </w:rPr>
        <w:t xml:space="preserve">essentially by substituting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_Ref220466942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for power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_Ref220467017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3</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(15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60)/(192.2)</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 4.68 gal/W-</w:t>
      </w:r>
      <w:proofErr w:type="spellStart"/>
      <w:r w:rsidRPr="00051CEC">
        <w:rPr>
          <w:rFonts w:asciiTheme="minorHAnsi" w:hAnsiTheme="minorHAnsi" w:cstheme="minorHAnsi"/>
          <w:sz w:val="22"/>
          <w:szCs w:val="22"/>
        </w:rPr>
        <w:t>hr</w:t>
      </w:r>
      <w:proofErr w:type="spellEnd"/>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power and Energy Factors of variable-speed pumps are listed for a variety of flow rates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_Ref390688418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sz w:val="22"/>
          <w:szCs w:val="22"/>
        </w:rPr>
        <w:t xml:space="preserve">Table </w:t>
      </w:r>
      <w:r w:rsidRPr="00051CEC">
        <w:rPr>
          <w:rFonts w:asciiTheme="minorHAnsi" w:hAnsiTheme="minorHAnsi"/>
          <w:noProof/>
          <w:sz w:val="22"/>
          <w:szCs w:val="22"/>
        </w:rPr>
        <w:t>9</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Note that the Energy Factor peaks at approximately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From a pure energy efficiency perspective, there seems to be no advantage to operate below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This phenomenon is also demonstrated in a plot the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Owner’s Manual [J].</w:t>
      </w:r>
      <w:r w:rsidRPr="00051CEC">
        <w:rPr>
          <w:rFonts w:asciiTheme="minorHAnsi" w:hAnsiTheme="minorHAnsi" w:cstheme="minorHAnsi"/>
          <w:sz w:val="22"/>
          <w:szCs w:val="22"/>
          <w:vertAlign w:val="superscript"/>
        </w:rPr>
        <w:t xml:space="preserve"> </w:t>
      </w:r>
      <w:r w:rsidRPr="00051CEC">
        <w:rPr>
          <w:rFonts w:asciiTheme="minorHAnsi" w:hAnsiTheme="minorHAnsi" w:cstheme="minorHAnsi"/>
          <w:sz w:val="22"/>
          <w:szCs w:val="22"/>
        </w:rPr>
        <w:t>For example, at 690 rpm, one may increase the flow at no apparent cost in power. At very low flows, then, the Energy Factor increases with flow rate.</w:t>
      </w:r>
    </w:p>
    <w:p w:rsidR="00DE660D" w:rsidRPr="00051CEC" w:rsidRDefault="00DE660D" w:rsidP="00DE660D">
      <w:pPr>
        <w:pStyle w:val="Caption1"/>
      </w:pPr>
      <w:bookmarkStart w:id="27" w:name="_Ref281818640"/>
      <w:bookmarkStart w:id="28" w:name="_Ref285528699"/>
    </w:p>
    <w:p w:rsidR="00042A9E" w:rsidRDefault="00042A9E" w:rsidP="00DE660D">
      <w:pPr>
        <w:pStyle w:val="Caption1"/>
      </w:pPr>
      <w:bookmarkStart w:id="29" w:name="_Ref390688418"/>
    </w:p>
    <w:p w:rsidR="00042A9E" w:rsidRDefault="00042A9E" w:rsidP="00DE660D">
      <w:pPr>
        <w:pStyle w:val="Caption1"/>
      </w:pPr>
    </w:p>
    <w:p w:rsidR="00042A9E" w:rsidRDefault="00042A9E" w:rsidP="00DE660D">
      <w:pPr>
        <w:pStyle w:val="Caption1"/>
      </w:pPr>
    </w:p>
    <w:p w:rsidR="00042A9E" w:rsidRDefault="00042A9E" w:rsidP="00DE660D">
      <w:pPr>
        <w:pStyle w:val="Caption1"/>
      </w:pPr>
    </w:p>
    <w:p w:rsidR="00042A9E" w:rsidRDefault="00042A9E" w:rsidP="00DE660D">
      <w:pPr>
        <w:pStyle w:val="Caption1"/>
      </w:pPr>
    </w:p>
    <w:p w:rsidR="00042A9E" w:rsidRDefault="00042A9E" w:rsidP="00DE660D">
      <w:pPr>
        <w:pStyle w:val="Caption1"/>
      </w:pPr>
    </w:p>
    <w:p w:rsidR="00DE660D" w:rsidRPr="00051CEC" w:rsidRDefault="00DE660D" w:rsidP="00DE660D">
      <w:pPr>
        <w:pStyle w:val="Caption1"/>
      </w:pPr>
      <w:r w:rsidRPr="00051CEC">
        <w:t xml:space="preserve">Table </w:t>
      </w:r>
      <w:r w:rsidR="00A31B57">
        <w:fldChar w:fldCharType="begin"/>
      </w:r>
      <w:r w:rsidR="00A31B57">
        <w:instrText xml:space="preserve"> SEQ Table \* ARABIC </w:instrText>
      </w:r>
      <w:r w:rsidR="00A31B57">
        <w:fldChar w:fldCharType="separate"/>
      </w:r>
      <w:r w:rsidRPr="00051CEC">
        <w:rPr>
          <w:noProof/>
        </w:rPr>
        <w:t>9</w:t>
      </w:r>
      <w:r w:rsidR="00A31B57">
        <w:rPr>
          <w:noProof/>
        </w:rPr>
        <w:fldChar w:fldCharType="end"/>
      </w:r>
      <w:bookmarkEnd w:id="27"/>
      <w:bookmarkEnd w:id="28"/>
      <w:bookmarkEnd w:id="29"/>
      <w:r w:rsidRPr="00051CEC">
        <w:t xml:space="preserve"> Flow, Power, and Energy Factors </w:t>
      </w:r>
      <w:r w:rsidRPr="00051CEC">
        <w:br/>
        <w:t>for Pentair 3-hp Variable-Speed Pumps</w:t>
      </w:r>
    </w:p>
    <w:tbl>
      <w:tblPr>
        <w:tblW w:w="0" w:type="auto"/>
        <w:jc w:val="center"/>
        <w:tblInd w:w="2790" w:type="dxa"/>
        <w:tblBorders>
          <w:insideH w:val="single" w:sz="18" w:space="0" w:color="FFFFFF"/>
          <w:insideV w:val="single" w:sz="18" w:space="0" w:color="FFFFFF"/>
        </w:tblBorders>
        <w:tblLook w:val="01E0" w:firstRow="1" w:lastRow="1" w:firstColumn="1" w:lastColumn="1" w:noHBand="0" w:noVBand="0"/>
      </w:tblPr>
      <w:tblGrid>
        <w:gridCol w:w="1111"/>
        <w:gridCol w:w="2353"/>
        <w:gridCol w:w="2193"/>
      </w:tblGrid>
      <w:tr w:rsidR="00DE660D" w:rsidRPr="00051CEC" w:rsidTr="00DE392A">
        <w:trPr>
          <w:trHeight w:val="80"/>
          <w:jc w:val="center"/>
        </w:trPr>
        <w:tc>
          <w:tcPr>
            <w:tcW w:w="1111" w:type="dxa"/>
            <w:shd w:val="pct20" w:color="000000" w:fill="FFFFFF"/>
          </w:tcPr>
          <w:p w:rsidR="00DE660D" w:rsidRPr="00051CEC" w:rsidRDefault="00DE660D" w:rsidP="00DE392A">
            <w:pPr>
              <w:autoSpaceDE w:val="0"/>
              <w:autoSpaceDN w:val="0"/>
              <w:adjustRightInd w:val="0"/>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Flow (</w:t>
            </w:r>
            <w:proofErr w:type="spellStart"/>
            <w:r w:rsidRPr="00051CEC">
              <w:rPr>
                <w:rFonts w:asciiTheme="minorHAnsi" w:hAnsiTheme="minorHAnsi" w:cstheme="minorHAnsi"/>
                <w:b/>
                <w:bCs/>
                <w:sz w:val="20"/>
                <w:szCs w:val="20"/>
              </w:rPr>
              <w:t>gpm</w:t>
            </w:r>
            <w:proofErr w:type="spellEnd"/>
            <w:r w:rsidRPr="00051CEC">
              <w:rPr>
                <w:rFonts w:asciiTheme="minorHAnsi" w:hAnsiTheme="minorHAnsi" w:cstheme="minorHAnsi"/>
                <w:b/>
                <w:bCs/>
                <w:sz w:val="20"/>
                <w:szCs w:val="20"/>
              </w:rPr>
              <w:t>)</w:t>
            </w:r>
          </w:p>
        </w:tc>
        <w:tc>
          <w:tcPr>
            <w:tcW w:w="2353" w:type="dxa"/>
            <w:shd w:val="pct20" w:color="000000" w:fill="FFFFFF"/>
          </w:tcPr>
          <w:p w:rsidR="00DE660D" w:rsidRPr="00051CEC" w:rsidRDefault="00DE660D" w:rsidP="00DE392A">
            <w:pPr>
              <w:autoSpaceDE w:val="0"/>
              <w:autoSpaceDN w:val="0"/>
              <w:adjustRightInd w:val="0"/>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 xml:space="preserve">Power </w:t>
            </w:r>
          </w:p>
          <w:p w:rsidR="00DE660D" w:rsidRPr="00051CEC" w:rsidRDefault="00DE660D" w:rsidP="00DE392A">
            <w:pPr>
              <w:autoSpaceDE w:val="0"/>
              <w:autoSpaceDN w:val="0"/>
              <w:adjustRightInd w:val="0"/>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(W)</w:t>
            </w:r>
          </w:p>
        </w:tc>
        <w:tc>
          <w:tcPr>
            <w:tcW w:w="2193" w:type="dxa"/>
            <w:shd w:val="pct20" w:color="000000" w:fill="FFFFFF"/>
          </w:tcPr>
          <w:p w:rsidR="00DE660D" w:rsidRPr="00051CEC" w:rsidRDefault="00DE660D" w:rsidP="00DE392A">
            <w:pPr>
              <w:autoSpaceDE w:val="0"/>
              <w:autoSpaceDN w:val="0"/>
              <w:adjustRightInd w:val="0"/>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Energy Factor (Gallons/W-h)</w:t>
            </w:r>
          </w:p>
        </w:tc>
      </w:tr>
      <w:tr w:rsidR="00DE660D" w:rsidRPr="00051CEC" w:rsidTr="00DE392A">
        <w:trPr>
          <w:trHeight w:val="37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78.8</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3.81</w:t>
            </w:r>
          </w:p>
        </w:tc>
      </w:tr>
      <w:tr w:rsidR="00DE660D" w:rsidRPr="00051CEC" w:rsidTr="00DE392A">
        <w:trPr>
          <w:trHeight w:val="35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131.9</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4.55</w:t>
            </w:r>
          </w:p>
        </w:tc>
      </w:tr>
      <w:tr w:rsidR="00DE660D" w:rsidRPr="00051CEC" w:rsidTr="00DE392A">
        <w:trPr>
          <w:trHeight w:val="35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192.2</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4.68</w:t>
            </w:r>
          </w:p>
        </w:tc>
      </w:tr>
      <w:tr w:rsidR="00DE660D" w:rsidRPr="00051CEC" w:rsidTr="00DE392A">
        <w:trPr>
          <w:trHeight w:val="37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259.6</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4.62</w:t>
            </w:r>
          </w:p>
        </w:tc>
      </w:tr>
      <w:tr w:rsidR="00DE660D" w:rsidRPr="00051CEC" w:rsidTr="00DE392A">
        <w:trPr>
          <w:trHeight w:val="35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25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334.1</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4.49</w:t>
            </w:r>
          </w:p>
        </w:tc>
      </w:tr>
      <w:tr w:rsidR="00DE660D" w:rsidRPr="00051CEC" w:rsidTr="00DE392A">
        <w:trPr>
          <w:trHeight w:val="35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415.9</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4.33</w:t>
            </w:r>
          </w:p>
        </w:tc>
      </w:tr>
      <w:tr w:rsidR="00DE660D" w:rsidRPr="00051CEC" w:rsidTr="00DE392A">
        <w:trPr>
          <w:trHeight w:val="37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504.7</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4.16</w:t>
            </w:r>
          </w:p>
        </w:tc>
      </w:tr>
      <w:tr w:rsidR="00DE660D" w:rsidRPr="00051CEC" w:rsidTr="00DE392A">
        <w:trPr>
          <w:trHeight w:val="35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600.7</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4.00</w:t>
            </w:r>
          </w:p>
        </w:tc>
      </w:tr>
      <w:tr w:rsidR="00DE660D" w:rsidRPr="00051CEC" w:rsidTr="00DE392A">
        <w:trPr>
          <w:trHeight w:val="37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45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703.9</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3.84</w:t>
            </w:r>
          </w:p>
        </w:tc>
      </w:tr>
      <w:tr w:rsidR="00DE660D" w:rsidRPr="00051CEC" w:rsidTr="00DE392A">
        <w:trPr>
          <w:trHeight w:val="35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814.2</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3.68</w:t>
            </w:r>
          </w:p>
        </w:tc>
      </w:tr>
      <w:tr w:rsidR="00DE660D" w:rsidRPr="00051CEC" w:rsidTr="00DE392A">
        <w:trPr>
          <w:trHeight w:val="352"/>
          <w:jc w:val="center"/>
        </w:trPr>
        <w:tc>
          <w:tcPr>
            <w:tcW w:w="1111"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55</w:t>
            </w:r>
          </w:p>
        </w:tc>
        <w:tc>
          <w:tcPr>
            <w:tcW w:w="235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931.7</w:t>
            </w:r>
          </w:p>
        </w:tc>
        <w:tc>
          <w:tcPr>
            <w:tcW w:w="2193" w:type="dxa"/>
            <w:shd w:val="pct5"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3.54</w:t>
            </w:r>
          </w:p>
        </w:tc>
      </w:tr>
      <w:tr w:rsidR="00DE660D" w:rsidRPr="00051CEC" w:rsidTr="00DE392A">
        <w:trPr>
          <w:trHeight w:val="372"/>
          <w:jc w:val="center"/>
        </w:trPr>
        <w:tc>
          <w:tcPr>
            <w:tcW w:w="1111"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60</w:t>
            </w:r>
          </w:p>
        </w:tc>
        <w:tc>
          <w:tcPr>
            <w:tcW w:w="235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1056.3</w:t>
            </w:r>
          </w:p>
        </w:tc>
        <w:tc>
          <w:tcPr>
            <w:tcW w:w="2193" w:type="dxa"/>
            <w:shd w:val="pct20" w:color="000000" w:fill="FFFFFF"/>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3.41</w:t>
            </w:r>
          </w:p>
        </w:tc>
      </w:tr>
    </w:tbl>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Energy Factors for Two-Speed Pumps</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Energy Factors for 66 two-speed pool pumps are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The average nameplate horsepower for all two-speed pumps is 1.73 hp. An informal survey of 20 pool installers in SCE territory indicated that, when replacing a single-speed pool pump with a two-speed, the installers tend to match nameplate horsepower. Therefore, the 1.73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average two-speed pool pump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database is well-matched to the average 1.75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baseline single-speed pump encountered in the SCE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[F]. As mentioned, the Curve A values are appropriate for high flow rates, but not at lower flow rates. However, according to field data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_Ref199130631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Figure </w:t>
      </w:r>
      <w:r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B intersects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at approximately 22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The Energy Factors for the two-speed pumps at low speed are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database for an average flow of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shows that Curve B and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are in good agreement at flow rates near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Due to the proximity of Curve B and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at this flow rate, the Energy Factors listed under Curve B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are used for two-speed pumps at low speed.  </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numPr>
          <w:ilvl w:val="0"/>
          <w:numId w:val="31"/>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all two-speed pumps over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at low speed (21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on Curve B is </w:t>
      </w:r>
      <w:r w:rsidRPr="00051CEC">
        <w:rPr>
          <w:rFonts w:asciiTheme="minorHAnsi" w:hAnsiTheme="minorHAnsi" w:cstheme="minorHAnsi"/>
          <w:b/>
          <w:sz w:val="22"/>
          <w:szCs w:val="22"/>
        </w:rPr>
        <w:t xml:space="preserve">3.39 </w:t>
      </w:r>
      <w:r w:rsidRPr="00051CEC">
        <w:rPr>
          <w:rFonts w:asciiTheme="minorHAnsi" w:hAnsiTheme="minorHAnsi" w:cstheme="minorHAnsi"/>
          <w:sz w:val="22"/>
          <w:szCs w:val="22"/>
        </w:rPr>
        <w:t>Gallons/Watt-hour.</w:t>
      </w:r>
    </w:p>
    <w:p w:rsidR="00DE660D" w:rsidRPr="00051CEC" w:rsidRDefault="00DE660D" w:rsidP="00DE660D">
      <w:pPr>
        <w:numPr>
          <w:ilvl w:val="0"/>
          <w:numId w:val="31"/>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all two-speed pumps over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at high speed (65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on Curve A is </w:t>
      </w:r>
      <w:r w:rsidRPr="00051CEC">
        <w:rPr>
          <w:rFonts w:asciiTheme="minorHAnsi" w:hAnsiTheme="minorHAnsi" w:cstheme="minorHAnsi"/>
          <w:b/>
          <w:sz w:val="22"/>
          <w:szCs w:val="22"/>
        </w:rPr>
        <w:t xml:space="preserve">2.06 </w:t>
      </w:r>
      <w:r w:rsidRPr="00051CEC">
        <w:rPr>
          <w:rFonts w:asciiTheme="minorHAnsi" w:hAnsiTheme="minorHAnsi" w:cstheme="minorHAnsi"/>
          <w:sz w:val="22"/>
          <w:szCs w:val="22"/>
        </w:rPr>
        <w:t>Gallons/Watt-hour.</w:t>
      </w:r>
    </w:p>
    <w:p w:rsidR="00DE660D" w:rsidRPr="00051CEC" w:rsidRDefault="00DE660D" w:rsidP="00DE660D">
      <w:pPr>
        <w:autoSpaceDE w:val="0"/>
        <w:autoSpaceDN w:val="0"/>
        <w:adjustRightInd w:val="0"/>
        <w:ind w:right="-90"/>
        <w:rPr>
          <w:rFonts w:asciiTheme="minorHAnsi" w:hAnsiTheme="minorHAnsi" w:cstheme="minorHAnsi"/>
          <w:sz w:val="22"/>
          <w:szCs w:val="22"/>
        </w:rPr>
      </w:pPr>
      <w:bookmarkStart w:id="30" w:name="_Toc217115635"/>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Note that the above Energy Factors are significantly lower than those of the Pentair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pumps at equivalent flows. The main reason is that the </w:t>
      </w:r>
      <w:proofErr w:type="spellStart"/>
      <w:r w:rsidRPr="00051CEC">
        <w:rPr>
          <w:rFonts w:asciiTheme="minorHAnsi" w:hAnsiTheme="minorHAnsi" w:cstheme="minorHAnsi"/>
          <w:sz w:val="22"/>
          <w:szCs w:val="22"/>
        </w:rPr>
        <w:t>IntelliFlo</w:t>
      </w:r>
      <w:proofErr w:type="spellEnd"/>
      <w:r w:rsidRPr="00051CEC">
        <w:rPr>
          <w:rFonts w:asciiTheme="minorHAnsi" w:hAnsiTheme="minorHAnsi" w:cstheme="minorHAnsi"/>
          <w:sz w:val="22"/>
          <w:szCs w:val="22"/>
        </w:rPr>
        <w:t xml:space="preserve"> pumps have more efficient motors than the typical two-speed pool pumps.</w:t>
      </w:r>
      <w:bookmarkEnd w:id="30"/>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Energy Factors for Single-Speed Pumps</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energy factor equation for single-speed pumps, Equation 4, was developed from a plot of Energy Factors against nameplate horsepower for 108 single-speed pool pumps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pStyle w:val="Caption"/>
        <w:keepNext/>
        <w:rPr>
          <w:rFonts w:asciiTheme="minorHAnsi" w:hAnsiTheme="minorHAnsi" w:cstheme="minorHAnsi"/>
          <w:sz w:val="22"/>
          <w:szCs w:val="22"/>
        </w:rPr>
      </w:pPr>
      <w:bookmarkStart w:id="31" w:name="_Ref220467112"/>
    </w:p>
    <w:p w:rsidR="00DE660D" w:rsidRPr="00051CEC" w:rsidRDefault="00DE660D" w:rsidP="00DE660D">
      <w:pPr>
        <w:pStyle w:val="Caption"/>
        <w:keepNext/>
        <w:rPr>
          <w:rFonts w:asciiTheme="minorHAnsi" w:hAnsiTheme="minorHAnsi" w:cstheme="minorHAnsi"/>
          <w:sz w:val="22"/>
          <w:szCs w:val="22"/>
        </w:rPr>
      </w:pPr>
      <w:r w:rsidRPr="00051CEC">
        <w:rPr>
          <w:rFonts w:asciiTheme="minorHAnsi" w:hAnsiTheme="minorHAnsi" w:cstheme="minorHAnsi"/>
          <w:sz w:val="22"/>
          <w:szCs w:val="22"/>
        </w:rPr>
        <w:t xml:space="preserve">Equation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Equation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4</w:t>
      </w:r>
      <w:r w:rsidRPr="00051CEC">
        <w:rPr>
          <w:rFonts w:asciiTheme="minorHAnsi" w:hAnsiTheme="minorHAnsi" w:cstheme="minorHAnsi"/>
          <w:sz w:val="22"/>
          <w:szCs w:val="22"/>
        </w:rPr>
        <w:fldChar w:fldCharType="end"/>
      </w:r>
      <w:bookmarkEnd w:id="31"/>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0.0838 × HP</w:t>
      </w:r>
      <w:r w:rsidRPr="00051CEC">
        <w:rPr>
          <w:rFonts w:asciiTheme="minorHAnsi" w:hAnsiTheme="minorHAnsi" w:cstheme="minorHAnsi"/>
          <w:sz w:val="22"/>
          <w:szCs w:val="22"/>
          <w:vertAlign w:val="superscript"/>
        </w:rPr>
        <w:t>2</w:t>
      </w:r>
      <w:r w:rsidRPr="00051CEC">
        <w:rPr>
          <w:rFonts w:asciiTheme="minorHAnsi" w:hAnsiTheme="minorHAnsi" w:cstheme="minorHAnsi"/>
          <w:sz w:val="22"/>
          <w:szCs w:val="22"/>
        </w:rPr>
        <w:t xml:space="preserve"> – 0.8188 × HP + 3.3477</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HP</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horsepower, </w:t>
      </w:r>
      <w:proofErr w:type="spellStart"/>
      <w:r w:rsidRPr="00051CEC">
        <w:rPr>
          <w:rFonts w:asciiTheme="minorHAnsi" w:hAnsiTheme="minorHAnsi" w:cstheme="minorHAnsi"/>
          <w:sz w:val="22"/>
          <w:szCs w:val="22"/>
        </w:rPr>
        <w:t>hp</w:t>
      </w:r>
      <w:proofErr w:type="spellEnd"/>
    </w:p>
    <w:p w:rsidR="00DE660D" w:rsidRPr="00051CEC" w:rsidRDefault="00DE660D" w:rsidP="00DE660D">
      <w:pPr>
        <w:tabs>
          <w:tab w:val="left" w:pos="1440"/>
        </w:tabs>
        <w:ind w:right="-90"/>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average rated horsepower for pool pumps in SCE territory is estimated from the 2006-2008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Pentair install records.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is favored over other available data for two reasons: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pStyle w:val="ListNumber5"/>
        <w:numPr>
          <w:ilvl w:val="0"/>
          <w:numId w:val="32"/>
        </w:numPr>
        <w:tabs>
          <w:tab w:val="clear" w:pos="1800"/>
          <w:tab w:val="num" w:pos="1080"/>
        </w:tabs>
        <w:ind w:left="1080"/>
        <w:rPr>
          <w:rFonts w:asciiTheme="minorHAnsi" w:hAnsiTheme="minorHAnsi" w:cstheme="minorHAnsi"/>
          <w:sz w:val="22"/>
          <w:szCs w:val="22"/>
        </w:rPr>
      </w:pPr>
      <w:r w:rsidRPr="00051CEC">
        <w:rPr>
          <w:rFonts w:asciiTheme="minorHAnsi" w:hAnsiTheme="minorHAnsi" w:cstheme="minorHAnsi"/>
          <w:sz w:val="22"/>
          <w:szCs w:val="22"/>
        </w:rPr>
        <w:t>The data contains records on 975 installations, making it one of the largest datasets on VSD pool pumps. The large size enables strict quality control – after removal of all incomplete or suspect records, 491 records remain. The next largest dataset</w:t>
      </w:r>
      <w:bookmarkStart w:id="32" w:name="_Ref248563648"/>
      <w:r w:rsidRPr="00051CEC">
        <w:rPr>
          <w:rFonts w:asciiTheme="minorHAnsi" w:hAnsiTheme="minorHAnsi" w:cstheme="minorHAnsi"/>
          <w:sz w:val="22"/>
          <w:szCs w:val="22"/>
        </w:rPr>
        <w:t xml:space="preserve"> </w:t>
      </w:r>
      <w:bookmarkEnd w:id="32"/>
      <w:r w:rsidRPr="00051CEC">
        <w:rPr>
          <w:rFonts w:asciiTheme="minorHAnsi" w:hAnsiTheme="minorHAnsi" w:cstheme="minorHAnsi"/>
          <w:sz w:val="22"/>
          <w:szCs w:val="22"/>
        </w:rPr>
        <w:t xml:space="preserve">[K] contains 146 measurements on single-speed pumps rated at or above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in SCE territory.</w:t>
      </w:r>
    </w:p>
    <w:p w:rsidR="00DE660D" w:rsidRPr="00051CEC" w:rsidRDefault="00DE660D" w:rsidP="00DE660D">
      <w:pPr>
        <w:pStyle w:val="ListNumber5"/>
        <w:numPr>
          <w:ilvl w:val="0"/>
          <w:numId w:val="32"/>
        </w:numPr>
        <w:tabs>
          <w:tab w:val="clear" w:pos="1800"/>
          <w:tab w:val="num" w:pos="1080"/>
        </w:tabs>
        <w:ind w:left="1080"/>
        <w:rPr>
          <w:rFonts w:asciiTheme="minorHAnsi" w:hAnsiTheme="minorHAnsi" w:cstheme="minorHAnsi"/>
          <w:sz w:val="22"/>
          <w:szCs w:val="22"/>
        </w:rPr>
      </w:pPr>
      <w:r w:rsidRPr="00051CEC">
        <w:rPr>
          <w:rFonts w:asciiTheme="minorHAnsi" w:hAnsiTheme="minorHAnsi" w:cstheme="minorHAnsi"/>
          <w:sz w:val="22"/>
          <w:szCs w:val="22"/>
        </w:rPr>
        <w:t xml:space="preserve">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is specifically designed for VSD retrofits. As such, the program records comprise perhaps the most pertinent dataset available for this measure. The great advantage is that any correlations between the likelihood to install VSD pumps and pool sizes, baseline pump capacities and efficiencies, are likely to be captured by this data. </w:t>
      </w:r>
    </w:p>
    <w:p w:rsidR="00DE660D" w:rsidRPr="00051CEC" w:rsidRDefault="00DE660D" w:rsidP="00DE660D">
      <w:pPr>
        <w:pStyle w:val="ListNumber5"/>
        <w:numPr>
          <w:ilvl w:val="0"/>
          <w:numId w:val="0"/>
        </w:numPr>
        <w:tabs>
          <w:tab w:val="num" w:pos="1080"/>
        </w:tabs>
        <w:rPr>
          <w:rFonts w:asciiTheme="minorHAnsi" w:hAnsiTheme="minorHAnsi" w:cstheme="minorHAnsi"/>
          <w:sz w:val="22"/>
          <w:szCs w:val="22"/>
        </w:rPr>
      </w:pPr>
      <w:r w:rsidRPr="00051CEC">
        <w:rPr>
          <w:rFonts w:asciiTheme="minorHAnsi" w:hAnsiTheme="minorHAnsi" w:cstheme="minorHAnsi"/>
          <w:sz w:val="22"/>
          <w:szCs w:val="22"/>
        </w:rPr>
        <w:t xml:space="preserve"> </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According to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the average horsepower rating of the replaced single-speed pump is 1.73 with a standard deviation of 0.46. The Energy Factor for the average pool pump in SCE territory can be obtained from Equation 4 with the average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EFF</w:t>
      </w:r>
      <w:r w:rsidRPr="00051CEC">
        <w:rPr>
          <w:rFonts w:asciiTheme="minorHAnsi" w:hAnsiTheme="minorHAnsi" w:cstheme="minorHAnsi"/>
          <w:sz w:val="22"/>
          <w:szCs w:val="22"/>
        </w:rPr>
        <w:tab/>
        <w:t>=</w:t>
      </w:r>
      <w:r w:rsidRPr="00051CEC">
        <w:rPr>
          <w:rFonts w:asciiTheme="minorHAnsi" w:hAnsiTheme="minorHAnsi" w:cstheme="minorHAnsi"/>
          <w:sz w:val="22"/>
          <w:szCs w:val="22"/>
        </w:rPr>
        <w:tab/>
        <w:t>(0.0838</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1.73)</w:t>
      </w:r>
      <w:r w:rsidRPr="00051CEC">
        <w:rPr>
          <w:rFonts w:asciiTheme="minorHAnsi" w:hAnsiTheme="minorHAnsi" w:cstheme="minorHAnsi"/>
          <w:sz w:val="22"/>
          <w:szCs w:val="22"/>
          <w:vertAlign w:val="superscript"/>
        </w:rPr>
        <w:t>2</w:t>
      </w:r>
      <w:r w:rsidRPr="00051CEC">
        <w:rPr>
          <w:rFonts w:asciiTheme="minorHAnsi" w:hAnsiTheme="minorHAnsi" w:cstheme="minorHAnsi"/>
          <w:sz w:val="22"/>
          <w:szCs w:val="22"/>
        </w:rPr>
        <w:t xml:space="preserve"> – (0.8188)(1.73)+(3.3477)</w:t>
      </w:r>
      <w:r w:rsidRPr="00051CEC">
        <w:rPr>
          <w:rFonts w:asciiTheme="minorHAnsi" w:hAnsiTheme="minorHAnsi" w:cstheme="minorHAnsi"/>
          <w:sz w:val="22"/>
          <w:szCs w:val="22"/>
        </w:rPr>
        <w:tab/>
        <w:t>=</w:t>
      </w:r>
      <w:r w:rsidRPr="00051CEC">
        <w:rPr>
          <w:rFonts w:asciiTheme="minorHAnsi" w:hAnsiTheme="minorHAnsi" w:cstheme="minorHAnsi"/>
          <w:sz w:val="22"/>
          <w:szCs w:val="22"/>
        </w:rPr>
        <w:tab/>
        <w:t>2.18 gal/W-</w:t>
      </w:r>
      <w:proofErr w:type="spellStart"/>
      <w:r w:rsidRPr="00051CEC">
        <w:rPr>
          <w:rFonts w:asciiTheme="minorHAnsi" w:hAnsiTheme="minorHAnsi" w:cstheme="minorHAnsi"/>
          <w:sz w:val="22"/>
          <w:szCs w:val="22"/>
        </w:rPr>
        <w:t>hr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This Energy Factor is comparable to an Energy Factor of 2.02 that is calculated from a sample of seven 1.5-hp pumps in a recent SCE Emerging Technology assessment of pool pumps [D].</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Annual Work Load</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annual work load is the total gallons of water that is circulated yearly by the pump. The 491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records show an average of 0.993 turnovers per day. In this work paper it is assumed that single-speed, two-speed, and variable-speed pumps perform the same amount of work per year – equivalent to 1.00 turnovers per day on a 20,341-gallon pool. Although the energy savings scale with the amount of turnovers, demand reductions are not directly dependent on the number of turnovers per day.</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lastRenderedPageBreak/>
        <w:t>Variable Speed Operation</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Filtration pumps may provide pressure for pool sweeps or for backwashing diatomaceous earth filters. In some cases, additional booster pumps are installed to provide the additional pressure. Most market-available variable speed pool pumps are rated at 3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and should have sufficient power to perform these tasks without the need for booster pumps [L]. The data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sites fall into two distinct categories: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pool pumps are used for filtration purposes only.</w:t>
      </w:r>
    </w:p>
    <w:p w:rsidR="00DE660D" w:rsidRPr="00051CEC" w:rsidRDefault="00DE660D" w:rsidP="00DE660D">
      <w:pPr>
        <w:numPr>
          <w:ilvl w:val="0"/>
          <w:numId w:val="30"/>
        </w:numPr>
        <w:ind w:right="-90"/>
        <w:rPr>
          <w:rFonts w:asciiTheme="minorHAnsi" w:hAnsiTheme="minorHAnsi" w:cstheme="minorHAnsi"/>
          <w:sz w:val="22"/>
          <w:szCs w:val="22"/>
        </w:rPr>
      </w:pPr>
      <w:r w:rsidRPr="00051CEC">
        <w:rPr>
          <w:rFonts w:asciiTheme="minorHAnsi" w:hAnsiTheme="minorHAnsi" w:cstheme="minorHAnsi"/>
          <w:sz w:val="22"/>
          <w:szCs w:val="22"/>
        </w:rPr>
        <w:t>The pumps are used for filtration and for performing pool sweeps and/or filter backwashing.</w:t>
      </w:r>
      <w:r w:rsidRPr="00051CEC">
        <w:rPr>
          <w:rFonts w:asciiTheme="minorHAnsi" w:hAnsiTheme="minorHAnsi" w:cstheme="minorHAnsi"/>
          <w:sz w:val="22"/>
          <w:szCs w:val="22"/>
        </w:rPr>
        <w:br/>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Of the 491 sites considered in the following calculations, about 94.4% (not 94.4% of sites, but 94.4% of sites weighted by pool volume) fall into the first category, and 5.6% of the sites (by pool volume) fall into the second category.</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noProof/>
          <w:sz w:val="22"/>
          <w:szCs w:val="22"/>
        </w:rPr>
      </w:pP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_Ref285528768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Table </w:t>
      </w:r>
      <w:r w:rsidRPr="00051CEC">
        <w:rPr>
          <w:rFonts w:asciiTheme="minorHAnsi" w:hAnsiTheme="minorHAnsi" w:cstheme="minorHAnsi"/>
          <w:noProof/>
          <w:sz w:val="22"/>
          <w:szCs w:val="22"/>
        </w:rPr>
        <w:t>10</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lists the monitored data (except for Average kW column, which is calculated with Equation No.3)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installations for the various operational modes. The first usage mode consists of 12.19 hours of pumping at 28.6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The second usage mode pumps 13.21 hours at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and an additional 2.79 hours at 45.4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The Energy Factors for usage modes 1 and 2A are taken from the fit to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_Ref390688418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sz w:val="22"/>
          <w:szCs w:val="22"/>
        </w:rPr>
        <w:t xml:space="preserve">Table </w:t>
      </w:r>
      <w:r w:rsidRPr="00051CEC">
        <w:rPr>
          <w:rFonts w:asciiTheme="minorHAnsi" w:hAnsiTheme="minorHAnsi"/>
          <w:noProof/>
          <w:sz w:val="22"/>
          <w:szCs w:val="22"/>
        </w:rPr>
        <w:t>9</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while the Energy Factor for mode 2B (pool sweeps) is taken directly from the data, because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describes the power vs. flow relationship during filtering, not during pool sweeps. Note that the Energy Factor of 3.0 at 45.4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is lower than the corresponding value (3.81) listed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_Ref390688418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sz w:val="22"/>
          <w:szCs w:val="22"/>
        </w:rPr>
        <w:t xml:space="preserve">Table </w:t>
      </w:r>
      <w:r w:rsidRPr="00051CEC">
        <w:rPr>
          <w:rFonts w:asciiTheme="minorHAnsi" w:hAnsiTheme="minorHAnsi"/>
          <w:noProof/>
          <w:sz w:val="22"/>
          <w:szCs w:val="22"/>
        </w:rPr>
        <w:t>9</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This is expected, and indicative of the excess loads that the pump experiences while assisting in pool sweeps. The fact that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data captures this phenomenon suggests that a significant proportion of the participating pool technicians properly recorded the power associated with this mode (instantaneous power usage can be read from the LCD display).</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pStyle w:val="Caption1"/>
      </w:pPr>
      <w:bookmarkStart w:id="33" w:name="_Ref199132331"/>
      <w:bookmarkStart w:id="34" w:name="_Ref281818728"/>
      <w:bookmarkStart w:id="35" w:name="_Ref285528768"/>
      <w:bookmarkStart w:id="36" w:name="_Toc223319290"/>
      <w:r w:rsidRPr="00051CEC">
        <w:t xml:space="preserve">Table </w:t>
      </w:r>
      <w:r w:rsidR="00A31B57">
        <w:fldChar w:fldCharType="begin"/>
      </w:r>
      <w:r w:rsidR="00A31B57">
        <w:instrText xml:space="preserve"> SEQ Table \* ARABIC </w:instrText>
      </w:r>
      <w:r w:rsidR="00A31B57">
        <w:fldChar w:fldCharType="separate"/>
      </w:r>
      <w:r w:rsidRPr="00051CEC">
        <w:rPr>
          <w:noProof/>
        </w:rPr>
        <w:t>10</w:t>
      </w:r>
      <w:r w:rsidR="00A31B57">
        <w:rPr>
          <w:noProof/>
        </w:rPr>
        <w:fldChar w:fldCharType="end"/>
      </w:r>
      <w:bookmarkEnd w:id="33"/>
      <w:bookmarkEnd w:id="34"/>
      <w:bookmarkEnd w:id="35"/>
      <w:r w:rsidRPr="00051CEC">
        <w:t xml:space="preserve">  Data from </w:t>
      </w:r>
      <w:proofErr w:type="spellStart"/>
      <w:r w:rsidRPr="00051CEC">
        <w:t>InDEE</w:t>
      </w:r>
      <w:proofErr w:type="spellEnd"/>
      <w:r w:rsidRPr="00051CEC">
        <w:t xml:space="preserve"> sites Using Variable-Speed Pumps for Pool Sweeps </w:t>
      </w:r>
      <w:r w:rsidRPr="00051CEC">
        <w:br/>
        <w:t>and Filter Backwashing</w:t>
      </w:r>
      <w:bookmarkEnd w:id="36"/>
    </w:p>
    <w:tbl>
      <w:tblPr>
        <w:tblW w:w="9477" w:type="dxa"/>
        <w:tblBorders>
          <w:insideH w:val="single" w:sz="18" w:space="0" w:color="FFFFFF"/>
          <w:insideV w:val="single" w:sz="18" w:space="0" w:color="FFFFFF"/>
        </w:tblBorders>
        <w:tblLook w:val="01E0" w:firstRow="1" w:lastRow="1" w:firstColumn="1" w:lastColumn="1" w:noHBand="0" w:noVBand="0"/>
      </w:tblPr>
      <w:tblGrid>
        <w:gridCol w:w="1496"/>
        <w:gridCol w:w="1271"/>
        <w:gridCol w:w="1077"/>
        <w:gridCol w:w="1417"/>
        <w:gridCol w:w="1247"/>
        <w:gridCol w:w="1340"/>
        <w:gridCol w:w="1629"/>
      </w:tblGrid>
      <w:tr w:rsidR="00DE660D" w:rsidRPr="00051CEC" w:rsidTr="00DE392A">
        <w:tc>
          <w:tcPr>
            <w:tcW w:w="1496"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Mode</w:t>
            </w:r>
          </w:p>
        </w:tc>
        <w:tc>
          <w:tcPr>
            <w:tcW w:w="1271"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 xml:space="preserve">Average </w:t>
            </w:r>
            <w:smartTag w:uri="urn:schemas-microsoft-com:office:smarttags" w:element="stockticker">
              <w:r w:rsidRPr="00051CEC">
                <w:rPr>
                  <w:rFonts w:asciiTheme="minorHAnsi" w:hAnsiTheme="minorHAnsi" w:cstheme="minorHAnsi"/>
                  <w:b/>
                  <w:bCs/>
                  <w:sz w:val="20"/>
                  <w:szCs w:val="20"/>
                </w:rPr>
                <w:t>RPM</w:t>
              </w:r>
            </w:smartTag>
          </w:p>
        </w:tc>
        <w:tc>
          <w:tcPr>
            <w:tcW w:w="1077"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Average kW</w:t>
            </w:r>
          </w:p>
        </w:tc>
        <w:tc>
          <w:tcPr>
            <w:tcW w:w="1417"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Average Hours</w:t>
            </w:r>
          </w:p>
        </w:tc>
        <w:tc>
          <w:tcPr>
            <w:tcW w:w="1247"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 xml:space="preserve">Average </w:t>
            </w:r>
            <w:proofErr w:type="spellStart"/>
            <w:r w:rsidRPr="00051CEC">
              <w:rPr>
                <w:rFonts w:asciiTheme="minorHAnsi" w:hAnsiTheme="minorHAnsi" w:cstheme="minorHAnsi"/>
                <w:b/>
                <w:bCs/>
                <w:sz w:val="20"/>
                <w:szCs w:val="20"/>
              </w:rPr>
              <w:t>gpm</w:t>
            </w:r>
            <w:proofErr w:type="spellEnd"/>
          </w:p>
        </w:tc>
        <w:tc>
          <w:tcPr>
            <w:tcW w:w="1340"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Average Energy Factor</w:t>
            </w:r>
          </w:p>
        </w:tc>
        <w:tc>
          <w:tcPr>
            <w:tcW w:w="1629"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Average Pool Turnovers</w:t>
            </w:r>
          </w:p>
        </w:tc>
      </w:tr>
      <w:tr w:rsidR="00DE660D" w:rsidRPr="00051CEC" w:rsidTr="00DE392A">
        <w:tc>
          <w:tcPr>
            <w:tcW w:w="1496" w:type="dxa"/>
            <w:shd w:val="pct5" w:color="000000" w:fill="FFFFFF"/>
          </w:tcPr>
          <w:p w:rsidR="00DE660D" w:rsidRPr="00051CEC" w:rsidRDefault="00DE660D" w:rsidP="00DE392A">
            <w:pPr>
              <w:ind w:right="-90"/>
              <w:rPr>
                <w:rFonts w:asciiTheme="minorHAnsi" w:hAnsiTheme="minorHAnsi" w:cstheme="minorHAnsi"/>
                <w:sz w:val="20"/>
                <w:szCs w:val="20"/>
              </w:rPr>
            </w:pPr>
            <w:r w:rsidRPr="00051CEC">
              <w:rPr>
                <w:rFonts w:asciiTheme="minorHAnsi" w:hAnsiTheme="minorHAnsi" w:cstheme="minorHAnsi"/>
                <w:sz w:val="20"/>
                <w:szCs w:val="20"/>
              </w:rPr>
              <w:t>Mode 1: Filtering Only</w:t>
            </w:r>
          </w:p>
        </w:tc>
        <w:tc>
          <w:tcPr>
            <w:tcW w:w="1271"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1,615</w:t>
            </w:r>
          </w:p>
        </w:tc>
        <w:tc>
          <w:tcPr>
            <w:tcW w:w="107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0.393</w:t>
            </w:r>
          </w:p>
        </w:tc>
        <w:tc>
          <w:tcPr>
            <w:tcW w:w="141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12.19</w:t>
            </w:r>
          </w:p>
        </w:tc>
        <w:tc>
          <w:tcPr>
            <w:tcW w:w="124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28.6</w:t>
            </w:r>
          </w:p>
        </w:tc>
        <w:tc>
          <w:tcPr>
            <w:tcW w:w="1340"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4.37</w:t>
            </w:r>
          </w:p>
        </w:tc>
        <w:tc>
          <w:tcPr>
            <w:tcW w:w="1629"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0.98</w:t>
            </w:r>
          </w:p>
        </w:tc>
      </w:tr>
      <w:tr w:rsidR="00DE660D" w:rsidRPr="00051CEC" w:rsidTr="00DE392A">
        <w:tc>
          <w:tcPr>
            <w:tcW w:w="1496" w:type="dxa"/>
            <w:shd w:val="pct20" w:color="000000" w:fill="FFFFFF"/>
          </w:tcPr>
          <w:p w:rsidR="00DE660D" w:rsidRPr="00051CEC" w:rsidRDefault="00DE660D" w:rsidP="00DE392A">
            <w:pPr>
              <w:ind w:right="-90"/>
              <w:rPr>
                <w:rFonts w:asciiTheme="minorHAnsi" w:hAnsiTheme="minorHAnsi" w:cstheme="minorHAnsi"/>
                <w:sz w:val="20"/>
                <w:szCs w:val="20"/>
              </w:rPr>
            </w:pPr>
            <w:r w:rsidRPr="00051CEC">
              <w:rPr>
                <w:rFonts w:asciiTheme="minorHAnsi" w:hAnsiTheme="minorHAnsi" w:cstheme="minorHAnsi"/>
                <w:sz w:val="20"/>
                <w:szCs w:val="20"/>
              </w:rPr>
              <w:t>Mode 2A: Filtering</w:t>
            </w:r>
          </w:p>
        </w:tc>
        <w:tc>
          <w:tcPr>
            <w:tcW w:w="1271"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1,361</w:t>
            </w:r>
          </w:p>
        </w:tc>
        <w:tc>
          <w:tcPr>
            <w:tcW w:w="1077"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0.269</w:t>
            </w:r>
          </w:p>
        </w:tc>
        <w:tc>
          <w:tcPr>
            <w:tcW w:w="1417"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13.21</w:t>
            </w:r>
          </w:p>
        </w:tc>
        <w:tc>
          <w:tcPr>
            <w:tcW w:w="1247"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20.7</w:t>
            </w:r>
          </w:p>
        </w:tc>
        <w:tc>
          <w:tcPr>
            <w:tcW w:w="1340"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4.61</w:t>
            </w:r>
          </w:p>
        </w:tc>
        <w:tc>
          <w:tcPr>
            <w:tcW w:w="1629" w:type="dxa"/>
            <w:shd w:val="pct20"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0.86</w:t>
            </w:r>
          </w:p>
        </w:tc>
      </w:tr>
      <w:tr w:rsidR="00DE660D" w:rsidRPr="00051CEC" w:rsidTr="00DE392A">
        <w:tc>
          <w:tcPr>
            <w:tcW w:w="1496" w:type="dxa"/>
            <w:shd w:val="pct5" w:color="000000" w:fill="FFFFFF"/>
          </w:tcPr>
          <w:p w:rsidR="00DE660D" w:rsidRPr="00051CEC" w:rsidRDefault="00DE660D" w:rsidP="00DE392A">
            <w:pPr>
              <w:ind w:right="-90"/>
              <w:rPr>
                <w:rFonts w:asciiTheme="minorHAnsi" w:hAnsiTheme="minorHAnsi" w:cstheme="minorHAnsi"/>
                <w:sz w:val="20"/>
                <w:szCs w:val="20"/>
              </w:rPr>
            </w:pPr>
            <w:r w:rsidRPr="00051CEC">
              <w:rPr>
                <w:rFonts w:asciiTheme="minorHAnsi" w:hAnsiTheme="minorHAnsi" w:cstheme="minorHAnsi"/>
                <w:sz w:val="20"/>
                <w:szCs w:val="20"/>
              </w:rPr>
              <w:t>Mode 2B: Pool Sweeps</w:t>
            </w:r>
          </w:p>
        </w:tc>
        <w:tc>
          <w:tcPr>
            <w:tcW w:w="1271"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2,317</w:t>
            </w:r>
          </w:p>
        </w:tc>
        <w:tc>
          <w:tcPr>
            <w:tcW w:w="107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0.908</w:t>
            </w:r>
          </w:p>
        </w:tc>
        <w:tc>
          <w:tcPr>
            <w:tcW w:w="141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2.79</w:t>
            </w:r>
          </w:p>
        </w:tc>
        <w:tc>
          <w:tcPr>
            <w:tcW w:w="1247"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45.4</w:t>
            </w:r>
          </w:p>
        </w:tc>
        <w:tc>
          <w:tcPr>
            <w:tcW w:w="1340"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3.00</w:t>
            </w:r>
          </w:p>
        </w:tc>
        <w:tc>
          <w:tcPr>
            <w:tcW w:w="1629" w:type="dxa"/>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0.37</w:t>
            </w:r>
          </w:p>
        </w:tc>
      </w:tr>
    </w:tbl>
    <w:p w:rsidR="00DE660D" w:rsidRPr="00051CEC" w:rsidRDefault="00DE660D" w:rsidP="00DE660D">
      <w:pPr>
        <w:ind w:right="-90"/>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sites that ran the variable speed pumps at a constant low speed averaged 0.98 turnovers per day. The sites that used the variable speed pumps to perform pool sweeps averaged 1.23 turnovers per day. The weighted average across all sites is 0.994 turnovers per day, which is rounded to unity for simplicity.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Please be aware that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_Ref285528768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Table </w:t>
      </w:r>
      <w:r w:rsidR="00DB5A21" w:rsidRPr="00051CEC">
        <w:rPr>
          <w:rFonts w:asciiTheme="minorHAnsi" w:hAnsiTheme="minorHAnsi" w:cstheme="minorHAnsi"/>
          <w:noProof/>
          <w:sz w:val="22"/>
          <w:szCs w:val="22"/>
        </w:rPr>
        <w:t>10</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considers non-programmed variable-speed pumps, which is the measure case for Measure B. The measure case for Measure A and C in this work paper includes variable-speed pool pumps that will be programmed to operate outside the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xml:space="preserve"> time frame. The measure case electrical energy consumption for Measure A and C is based on the analyses provided in the EC&amp;C database (Attachment No.2), which includes measured data for one 18,000 gallon pool with a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variable-speed pool pump located in Climate Zone 15. The electrical energy savings for Measure A and </w:t>
      </w:r>
      <w:r w:rsidRPr="00051CEC">
        <w:rPr>
          <w:rFonts w:asciiTheme="minorHAnsi" w:hAnsiTheme="minorHAnsi" w:cstheme="minorHAnsi"/>
          <w:sz w:val="22"/>
          <w:szCs w:val="22"/>
        </w:rPr>
        <w:lastRenderedPageBreak/>
        <w:t xml:space="preserve">Measure C is extrapolated for the rest of the climate zones (6, 8, 9, 10, 13, 14, and 16) using the methodology in Attachment No.4, One Stop Shop </w:t>
      </w:r>
      <w:proofErr w:type="gramStart"/>
      <w:r w:rsidRPr="00051CEC">
        <w:rPr>
          <w:rFonts w:asciiTheme="minorHAnsi" w:hAnsiTheme="minorHAnsi" w:cstheme="minorHAnsi"/>
          <w:sz w:val="22"/>
          <w:szCs w:val="22"/>
        </w:rPr>
        <w:t>Beyond</w:t>
      </w:r>
      <w:proofErr w:type="gramEnd"/>
      <w:r w:rsidRPr="00051CEC">
        <w:rPr>
          <w:rFonts w:asciiTheme="minorHAnsi" w:hAnsiTheme="minorHAnsi" w:cstheme="minorHAnsi"/>
          <w:sz w:val="22"/>
          <w:szCs w:val="22"/>
        </w:rPr>
        <w:t xml:space="preserve"> CZ 15 Analysis.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Before calculating the annual energy savings, the calculation inputs per measure have been summarized below: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u w:val="single"/>
        </w:rPr>
      </w:pPr>
      <w:r w:rsidRPr="00051CEC">
        <w:rPr>
          <w:rFonts w:asciiTheme="minorHAnsi" w:hAnsiTheme="minorHAnsi" w:cstheme="minorHAnsi"/>
          <w:sz w:val="22"/>
          <w:szCs w:val="22"/>
          <w:u w:val="single"/>
        </w:rPr>
        <w:t>Measure A</w:t>
      </w:r>
    </w:p>
    <w:p w:rsidR="00DE660D" w:rsidRPr="00051CEC" w:rsidRDefault="00DE660D" w:rsidP="00DE660D">
      <w:pPr>
        <w:ind w:right="-90"/>
        <w:rPr>
          <w:rFonts w:asciiTheme="minorHAnsi" w:hAnsiTheme="minorHAnsi" w:cstheme="minorHAnsi"/>
          <w:sz w:val="22"/>
          <w:szCs w:val="22"/>
          <w:u w:val="single"/>
        </w:rPr>
      </w:pP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Pool size is 18,000 gallons </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average pool experiences 1.00 turnover per day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For two-speed, 94.4% of sites (by pool volume) filter 0.98 turnovers per day.  The remaining 5.6% of sites (by pool volume), filter 0.86 turnovers at low speeds, and perform pool sweeps for an additional 0.37 turnovers per day.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single-speed pumps is 2.18. </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two-speed pumps is 3.39 at 21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(low speed, from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and 2.06 at 65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(high speed, from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electrical energy consumption for programmable variable-speed pumps is </w:t>
      </w:r>
      <w:proofErr w:type="gramStart"/>
      <w:r w:rsidRPr="00051CEC">
        <w:rPr>
          <w:rFonts w:asciiTheme="minorHAnsi" w:hAnsiTheme="minorHAnsi" w:cstheme="minorHAnsi"/>
          <w:sz w:val="22"/>
          <w:szCs w:val="22"/>
        </w:rPr>
        <w:t>1,257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in Climate Zone 15 (EC&amp;C database, Attachment No.2)</w:t>
      </w:r>
      <w:proofErr w:type="gramEnd"/>
      <w:r w:rsidRPr="00051CEC">
        <w:rPr>
          <w:rFonts w:asciiTheme="minorHAnsi" w:hAnsiTheme="minorHAnsi" w:cstheme="minorHAnsi"/>
          <w:sz w:val="22"/>
          <w:szCs w:val="22"/>
        </w:rPr>
        <w:t>.</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Electrical </w:t>
      </w:r>
      <w:r w:rsidR="00EC1673">
        <w:rPr>
          <w:rFonts w:asciiTheme="minorHAnsi" w:hAnsiTheme="minorHAnsi" w:cstheme="minorHAnsi"/>
          <w:sz w:val="22"/>
          <w:szCs w:val="22"/>
        </w:rPr>
        <w:t xml:space="preserve">demand </w:t>
      </w:r>
      <w:r w:rsidRPr="00051CEC">
        <w:rPr>
          <w:rFonts w:asciiTheme="minorHAnsi" w:hAnsiTheme="minorHAnsi" w:cstheme="minorHAnsi"/>
          <w:sz w:val="22"/>
          <w:szCs w:val="22"/>
        </w:rPr>
        <w:t xml:space="preserve">reduction factor is 0.692 (Attachment No.4).  </w:t>
      </w:r>
      <w:r w:rsidR="00EC1673">
        <w:rPr>
          <w:rFonts w:asciiTheme="minorHAnsi" w:hAnsiTheme="minorHAnsi" w:cstheme="minorHAnsi"/>
          <w:sz w:val="22"/>
          <w:szCs w:val="22"/>
        </w:rPr>
        <w:t xml:space="preserve">Energy and </w:t>
      </w:r>
      <w:r w:rsidR="0025281B">
        <w:rPr>
          <w:rFonts w:asciiTheme="minorHAnsi" w:hAnsiTheme="minorHAnsi" w:cstheme="minorHAnsi"/>
          <w:sz w:val="22"/>
          <w:szCs w:val="22"/>
        </w:rPr>
        <w:t>Demand</w:t>
      </w:r>
      <w:r w:rsidR="00EC1673">
        <w:rPr>
          <w:rFonts w:asciiTheme="minorHAnsi" w:hAnsiTheme="minorHAnsi" w:cstheme="minorHAnsi"/>
          <w:sz w:val="22"/>
          <w:szCs w:val="22"/>
        </w:rPr>
        <w:t xml:space="preserve"> reduction factors are used to adjust for a</w:t>
      </w:r>
      <w:r w:rsidRPr="00051CEC">
        <w:rPr>
          <w:rFonts w:asciiTheme="minorHAnsi" w:hAnsiTheme="minorHAnsi" w:cstheme="minorHAnsi"/>
          <w:sz w:val="22"/>
          <w:szCs w:val="22"/>
        </w:rPr>
        <w:t>ll other SCE climate zones (6, 8, 9, 10, 13, 14, and 16).</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Since this measure is a Retrofit (RET) measure, it is subject to dual baselines. Baseline 1 considers single speed pumps operating at full speed and two speed pumps operating at full and reduced speed. Baseline 2 considers 2-speed pumps operating at both reduced speed and full speed as needed since new code requires 2-speed pumps.</w:t>
      </w:r>
    </w:p>
    <w:p w:rsidR="00DE660D" w:rsidRPr="00051CEC" w:rsidRDefault="00DE660D" w:rsidP="00DE660D">
      <w:pPr>
        <w:ind w:right="-90"/>
        <w:rPr>
          <w:rFonts w:asciiTheme="minorHAnsi" w:hAnsiTheme="minorHAnsi" w:cstheme="minorHAnsi"/>
          <w:sz w:val="22"/>
          <w:szCs w:val="22"/>
          <w:u w:val="single"/>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u w:val="single"/>
        </w:rPr>
        <w:t>Measure B</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average pool size is 20,341 gallons</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average pool experiences 1.00 turnover per day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For two-speed and variable-speed pumps, 94.4% of sites (by pool volume) </w:t>
      </w:r>
      <w:r w:rsidR="00B2100A" w:rsidRPr="00051CEC">
        <w:rPr>
          <w:rFonts w:asciiTheme="minorHAnsi" w:hAnsiTheme="minorHAnsi" w:cstheme="minorHAnsi"/>
          <w:sz w:val="22"/>
          <w:szCs w:val="22"/>
        </w:rPr>
        <w:t xml:space="preserve">filter 0.98 turnovers per day. </w:t>
      </w:r>
      <w:r w:rsidRPr="00051CEC">
        <w:rPr>
          <w:rFonts w:asciiTheme="minorHAnsi" w:hAnsiTheme="minorHAnsi" w:cstheme="minorHAnsi"/>
          <w:sz w:val="22"/>
          <w:szCs w:val="22"/>
        </w:rPr>
        <w:t>The remaining 5.6% of sites (by pool volume), filter 0.86 turnovers at low speeds, and perform pool sweeps for an additional 0.37 turnovers per day.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two-speed pumps is 3.39 at 21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(low speed, from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and 2.06 at 65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(high speed, from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non-programmed variable-speed pumps is 4.37 at 28.6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for sites that perform steady-state filtering only.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For sites that perform both filtering and pool sweeps, the average Energy Factors for non-programmed variable-speed pumps are 4.61 and 3.00 for filtering and pool sweeps, respectively.</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u w:val="single"/>
        </w:rPr>
      </w:pPr>
      <w:r w:rsidRPr="00051CEC">
        <w:rPr>
          <w:rFonts w:asciiTheme="minorHAnsi" w:hAnsiTheme="minorHAnsi" w:cstheme="minorHAnsi"/>
          <w:sz w:val="22"/>
          <w:szCs w:val="22"/>
          <w:u w:val="single"/>
        </w:rPr>
        <w:t>Measure C</w:t>
      </w:r>
    </w:p>
    <w:p w:rsidR="00DE660D" w:rsidRPr="00051CEC" w:rsidRDefault="00DE660D" w:rsidP="00DE660D">
      <w:pPr>
        <w:ind w:right="-90"/>
        <w:rPr>
          <w:rFonts w:asciiTheme="minorHAnsi" w:hAnsiTheme="minorHAnsi" w:cstheme="minorHAnsi"/>
          <w:sz w:val="22"/>
          <w:szCs w:val="22"/>
          <w:u w:val="single"/>
        </w:rPr>
      </w:pP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Pool size is 18,000 gallons </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average pool experiences 1.00 turnover per day</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average Energy Factor for single-speed pumps is 2.18. </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electrical energy consumption for programmable variable-speed pumps is </w:t>
      </w:r>
      <w:proofErr w:type="gramStart"/>
      <w:r w:rsidRPr="00051CEC">
        <w:rPr>
          <w:rFonts w:asciiTheme="minorHAnsi" w:hAnsiTheme="minorHAnsi" w:cstheme="minorHAnsi"/>
          <w:sz w:val="22"/>
          <w:szCs w:val="22"/>
        </w:rPr>
        <w:t>1,257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in Climate Zone 15 (EC&amp;C database, Attachment No.2)</w:t>
      </w:r>
      <w:proofErr w:type="gramEnd"/>
      <w:r w:rsidRPr="00051CEC">
        <w:rPr>
          <w:rFonts w:asciiTheme="minorHAnsi" w:hAnsiTheme="minorHAnsi" w:cstheme="minorHAnsi"/>
          <w:sz w:val="22"/>
          <w:szCs w:val="22"/>
        </w:rPr>
        <w:t>.</w:t>
      </w:r>
    </w:p>
    <w:p w:rsidR="0025281B" w:rsidRPr="00051CEC" w:rsidRDefault="0025281B" w:rsidP="0025281B">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lastRenderedPageBreak/>
        <w:t xml:space="preserve">Electrical </w:t>
      </w:r>
      <w:r>
        <w:rPr>
          <w:rFonts w:asciiTheme="minorHAnsi" w:hAnsiTheme="minorHAnsi" w:cstheme="minorHAnsi"/>
          <w:sz w:val="22"/>
          <w:szCs w:val="22"/>
        </w:rPr>
        <w:t xml:space="preserve">demand </w:t>
      </w:r>
      <w:r w:rsidRPr="00051CEC">
        <w:rPr>
          <w:rFonts w:asciiTheme="minorHAnsi" w:hAnsiTheme="minorHAnsi" w:cstheme="minorHAnsi"/>
          <w:sz w:val="22"/>
          <w:szCs w:val="22"/>
        </w:rPr>
        <w:t xml:space="preserve">reduction factor is 0.692 (Attachment No.4).  </w:t>
      </w:r>
      <w:r>
        <w:rPr>
          <w:rFonts w:asciiTheme="minorHAnsi" w:hAnsiTheme="minorHAnsi" w:cstheme="minorHAnsi"/>
          <w:sz w:val="22"/>
          <w:szCs w:val="22"/>
        </w:rPr>
        <w:t>Energy and Demand reduction factors are used to adjust for a</w:t>
      </w:r>
      <w:r w:rsidRPr="00051CEC">
        <w:rPr>
          <w:rFonts w:asciiTheme="minorHAnsi" w:hAnsiTheme="minorHAnsi" w:cstheme="minorHAnsi"/>
          <w:sz w:val="22"/>
          <w:szCs w:val="22"/>
        </w:rPr>
        <w:t>ll other SCE climate zones (6, 8, 9, 10, 13, 14, and 16).</w:t>
      </w:r>
    </w:p>
    <w:p w:rsidR="00DE660D" w:rsidRPr="00051CEC" w:rsidRDefault="00DE660D" w:rsidP="00DE660D">
      <w:pPr>
        <w:numPr>
          <w:ilvl w:val="0"/>
          <w:numId w:val="33"/>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Since this measure is a Retrofit (RET) measure, it is subject to dual baselines. Baseline 1 considers single speed pumps operating at full speed. Baseline 2 considers 2-speed pumps operating at both reduced speed and full speed since new code requires it.</w:t>
      </w:r>
    </w:p>
    <w:p w:rsidR="00DE660D" w:rsidRPr="00051CEC" w:rsidRDefault="00DE660D" w:rsidP="00DE660D">
      <w:pPr>
        <w:autoSpaceDE w:val="0"/>
        <w:autoSpaceDN w:val="0"/>
        <w:adjustRightInd w:val="0"/>
        <w:ind w:right="-90"/>
        <w:rPr>
          <w:rFonts w:asciiTheme="minorHAnsi" w:hAnsiTheme="minorHAnsi" w:cstheme="minorHAnsi"/>
          <w:sz w:val="22"/>
          <w:szCs w:val="22"/>
          <w:u w:val="single"/>
        </w:rPr>
      </w:pPr>
    </w:p>
    <w:p w:rsidR="00DE660D" w:rsidRPr="00051CEC" w:rsidRDefault="00DE660D" w:rsidP="00DE660D">
      <w:pPr>
        <w:autoSpaceDE w:val="0"/>
        <w:autoSpaceDN w:val="0"/>
        <w:adjustRightInd w:val="0"/>
        <w:ind w:right="-90"/>
        <w:rPr>
          <w:rFonts w:asciiTheme="minorHAnsi" w:hAnsiTheme="minorHAnsi" w:cstheme="minorHAnsi"/>
          <w:sz w:val="22"/>
          <w:szCs w:val="22"/>
          <w:u w:val="single"/>
        </w:rPr>
      </w:pPr>
      <w:r w:rsidRPr="00051CEC">
        <w:rPr>
          <w:rFonts w:asciiTheme="minorHAnsi" w:hAnsiTheme="minorHAnsi" w:cstheme="minorHAnsi"/>
          <w:sz w:val="22"/>
          <w:szCs w:val="22"/>
          <w:u w:val="single"/>
        </w:rPr>
        <w:t>Measure D</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savings for this measure are based on the 2012 </w:t>
      </w:r>
      <w:r w:rsidRPr="00051CEC">
        <w:rPr>
          <w:rFonts w:asciiTheme="minorHAnsi" w:hAnsiTheme="minorHAnsi" w:cstheme="minorHAnsi"/>
          <w:i/>
          <w:sz w:val="22"/>
          <w:szCs w:val="22"/>
        </w:rPr>
        <w:t>Multi-Family Residential Variable Speed Swimming Pool/Spa Pump Retrofit</w:t>
      </w:r>
      <w:r w:rsidRPr="00051CEC">
        <w:rPr>
          <w:rFonts w:asciiTheme="minorHAnsi" w:hAnsiTheme="minorHAnsi" w:cstheme="minorHAnsi"/>
          <w:sz w:val="22"/>
          <w:szCs w:val="22"/>
        </w:rPr>
        <w:t xml:space="preserve"> study prepared by Information &amp; Energy Services, Inc. for SDG&amp;E [E]. This study looked at the savings associated with replacing single speed pool pumps with variable speed pool pumps at two sites. The first site had two (2) single speed pool pumps with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motors while the second site had one 2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pool pump and one ¾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spa pump. Please note that the savings for the spa pump were not taken into account for this work paper.</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assumptions shown below were used in the previous revision of this work paper to calculate the energy savings for running the pool pumps at reduced flow during nighttime operation. The SDG&amp;E study [E] investigates pool pump savings throughout the entire day, not only at night as was assumed in the previous revision, so there will be some demand savings associated with this measure. The assumptions have been left in the work paper to compare the calculated energy savings (based on the EC&amp;C database and general assumptions) with the savings given in the SDG&amp;E study [E].</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 xml:space="preserve">Average pump size in the EC&amp;C database (Attachment No. 2), 1.49 </w:t>
      </w:r>
      <w:proofErr w:type="spellStart"/>
      <w:r w:rsidRPr="00051CEC">
        <w:rPr>
          <w:rFonts w:asciiTheme="minorHAnsi" w:hAnsiTheme="minorHAnsi" w:cstheme="minorHAnsi"/>
          <w:sz w:val="22"/>
          <w:szCs w:val="22"/>
        </w:rPr>
        <w:t>hp</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Average pump input power in the EC&amp;C database (Attachment No.2), 2.155 kW</w:t>
      </w:r>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 xml:space="preserve">Average Pump size in the multifamily building pool pump survey (Attachment No. 5), 1.77 </w:t>
      </w:r>
      <w:proofErr w:type="spellStart"/>
      <w:r w:rsidRPr="00051CEC">
        <w:rPr>
          <w:rFonts w:asciiTheme="minorHAnsi" w:hAnsiTheme="minorHAnsi" w:cstheme="minorHAnsi"/>
          <w:sz w:val="22"/>
          <w:szCs w:val="22"/>
        </w:rPr>
        <w:t>hp</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Number of hours pool is expected to be closed (12 h/day, 365 days/</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4,380 h/</w:t>
      </w:r>
      <w:proofErr w:type="spellStart"/>
      <w:r w:rsidRPr="00051CEC">
        <w:rPr>
          <w:rFonts w:asciiTheme="minorHAnsi" w:hAnsiTheme="minorHAnsi" w:cstheme="minorHAnsi"/>
          <w:sz w:val="22"/>
          <w:szCs w:val="22"/>
        </w:rPr>
        <w:t>yr</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Expected pump load factor at 20% speed, 0.142 [M] no units</w:t>
      </w:r>
    </w:p>
    <w:p w:rsidR="00DE660D" w:rsidRPr="00051CEC" w:rsidRDefault="00DE660D" w:rsidP="00DE660D">
      <w:pPr>
        <w:numPr>
          <w:ilvl w:val="0"/>
          <w:numId w:val="9"/>
        </w:num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Since this measure is a Retrofit (RET) measure, it is subject to dual baselines. Baseline 1 considers single speed pumps operating at full speed. Baseline 2 considers pumps operating at both reduced speed (50% </w:t>
      </w:r>
      <w:proofErr w:type="gramStart"/>
      <w:r w:rsidRPr="00051CEC">
        <w:rPr>
          <w:rFonts w:asciiTheme="minorHAnsi" w:hAnsiTheme="minorHAnsi" w:cstheme="minorHAnsi"/>
          <w:sz w:val="22"/>
          <w:szCs w:val="22"/>
        </w:rPr>
        <w:t>speed</w:t>
      </w:r>
      <w:proofErr w:type="gramEnd"/>
      <w:r w:rsidRPr="00051CEC">
        <w:rPr>
          <w:rFonts w:asciiTheme="minorHAnsi" w:hAnsiTheme="minorHAnsi" w:cstheme="minorHAnsi"/>
          <w:sz w:val="22"/>
          <w:szCs w:val="22"/>
        </w:rPr>
        <w:t>) and full speed since new code requires installing two speed pool pumps.</w:t>
      </w:r>
    </w:p>
    <w:p w:rsidR="00DE660D" w:rsidRPr="00051CEC" w:rsidRDefault="00DE660D" w:rsidP="00DE660D">
      <w:pPr>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u w:val="single"/>
        </w:rPr>
      </w:pPr>
      <w:r w:rsidRPr="00051CEC">
        <w:rPr>
          <w:rFonts w:asciiTheme="minorHAnsi" w:hAnsiTheme="minorHAnsi" w:cstheme="minorHAnsi"/>
          <w:sz w:val="22"/>
          <w:szCs w:val="22"/>
          <w:u w:val="single"/>
        </w:rPr>
        <w:t>Measure E</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savings for this measure are based on the 2012 </w:t>
      </w:r>
      <w:r w:rsidRPr="00051CEC">
        <w:rPr>
          <w:rFonts w:asciiTheme="minorHAnsi" w:hAnsiTheme="minorHAnsi" w:cstheme="minorHAnsi"/>
          <w:i/>
          <w:sz w:val="22"/>
          <w:szCs w:val="22"/>
        </w:rPr>
        <w:t>Multi-Family Residential Variable Speed Swimming Pool/Spa Pump Retrofit</w:t>
      </w:r>
      <w:r w:rsidRPr="00051CEC">
        <w:rPr>
          <w:rFonts w:asciiTheme="minorHAnsi" w:hAnsiTheme="minorHAnsi" w:cstheme="minorHAnsi"/>
          <w:sz w:val="22"/>
          <w:szCs w:val="22"/>
        </w:rPr>
        <w:t xml:space="preserve"> study prepared by Information &amp; Energy Services, Inc. for SDG&amp;E. This study looked at the savings associated with replacing single speed pool pumps with variable speed pool pumps at two sites. The first site had two (2) single speed pool pumps with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motors while the second site had one 2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pool pump and one ¾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spa pump. Please note that the savings for the spa pump were not taken into account for this work paper.</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assumptions shown below were used in the previous revision of this work paper to calculate the energy savings for running the pool pumps at reduced flow during nighttime operation. The SDG&amp;E study [E] investigates pool pump savings throughout the entire day, not only at night as was assumed in the previous revision, so there will be some demand savings associated with this measure. The assumptions have been left in the work paper to compare the calculated energy savings (based on the EC&amp;C database and general assumptions) with the savings given in the SDG&amp;E study [E].</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lastRenderedPageBreak/>
        <w:t xml:space="preserve">Average pump size in the EC&amp;C database (Attachment No. 2), 1.49 </w:t>
      </w:r>
      <w:proofErr w:type="spellStart"/>
      <w:r w:rsidRPr="00051CEC">
        <w:rPr>
          <w:rFonts w:asciiTheme="minorHAnsi" w:hAnsiTheme="minorHAnsi" w:cstheme="minorHAnsi"/>
          <w:sz w:val="22"/>
          <w:szCs w:val="22"/>
        </w:rPr>
        <w:t>hp</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Average pump input power in the EC&amp;C database (Attachment No.2), 2.155 kW</w:t>
      </w:r>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 xml:space="preserve">Average Pump size in the multifamily building pool pump survey (Attachment No. 5), 1.77 </w:t>
      </w:r>
      <w:proofErr w:type="spellStart"/>
      <w:r w:rsidRPr="00051CEC">
        <w:rPr>
          <w:rFonts w:asciiTheme="minorHAnsi" w:hAnsiTheme="minorHAnsi" w:cstheme="minorHAnsi"/>
          <w:sz w:val="22"/>
          <w:szCs w:val="22"/>
        </w:rPr>
        <w:t>hp</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Number of hours pool is expected to be closed (12 h/day, 365 days/</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4,380 h/</w:t>
      </w:r>
      <w:proofErr w:type="spellStart"/>
      <w:r w:rsidRPr="00051CEC">
        <w:rPr>
          <w:rFonts w:asciiTheme="minorHAnsi" w:hAnsiTheme="minorHAnsi" w:cstheme="minorHAnsi"/>
          <w:sz w:val="22"/>
          <w:szCs w:val="22"/>
        </w:rPr>
        <w:t>yr</w:t>
      </w:r>
      <w:proofErr w:type="spellEnd"/>
    </w:p>
    <w:p w:rsidR="00DE660D" w:rsidRPr="00051CEC" w:rsidRDefault="00DE660D" w:rsidP="00DE660D">
      <w:pPr>
        <w:pStyle w:val="ListParagraph"/>
        <w:numPr>
          <w:ilvl w:val="0"/>
          <w:numId w:val="9"/>
        </w:numPr>
        <w:rPr>
          <w:rFonts w:asciiTheme="minorHAnsi" w:hAnsiTheme="minorHAnsi" w:cstheme="minorHAnsi"/>
          <w:sz w:val="22"/>
          <w:szCs w:val="22"/>
        </w:rPr>
      </w:pPr>
      <w:r w:rsidRPr="00051CEC">
        <w:rPr>
          <w:rFonts w:asciiTheme="minorHAnsi" w:hAnsiTheme="minorHAnsi" w:cstheme="minorHAnsi"/>
          <w:sz w:val="22"/>
          <w:szCs w:val="22"/>
        </w:rPr>
        <w:t>Expected pump load factor at 20% speed, 0.142 [N] no units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total energy usage is the total annual water flow, in gallons, divided by the Energy Factor as shown in Equation 1.</w:t>
      </w:r>
    </w:p>
    <w:p w:rsidR="00DE660D" w:rsidRPr="00051CEC" w:rsidRDefault="00DE660D" w:rsidP="00DE660D">
      <w:pPr>
        <w:autoSpaceDE w:val="0"/>
        <w:autoSpaceDN w:val="0"/>
        <w:adjustRightInd w:val="0"/>
        <w:ind w:right="-90"/>
        <w:rPr>
          <w:rFonts w:asciiTheme="minorHAnsi" w:hAnsiTheme="minorHAnsi" w:cstheme="minorHAnsi"/>
          <w:b/>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For pools that pump in two distinct modes, the total energy usage is the weighted average of the energy usages associated with each mode. </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Heading4"/>
        <w:rPr>
          <w:rFonts w:asciiTheme="minorHAnsi" w:hAnsiTheme="minorHAnsi" w:cstheme="minorHAnsi"/>
          <w:sz w:val="22"/>
          <w:szCs w:val="22"/>
          <w:u w:val="single"/>
        </w:rPr>
      </w:pPr>
      <w:r w:rsidRPr="00051CEC">
        <w:rPr>
          <w:rFonts w:asciiTheme="minorHAnsi" w:hAnsiTheme="minorHAnsi" w:cstheme="minorHAnsi"/>
          <w:sz w:val="22"/>
          <w:szCs w:val="22"/>
          <w:u w:val="single"/>
        </w:rPr>
        <w:t>Measure A</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Base Case Single-Speed Pump Energy Usage</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annual energy usage for the Measure </w:t>
      </w:r>
      <w:proofErr w:type="gramStart"/>
      <w:r w:rsidRPr="00051CEC">
        <w:rPr>
          <w:rFonts w:asciiTheme="minorHAnsi" w:hAnsiTheme="minorHAnsi" w:cstheme="minorHAnsi"/>
          <w:sz w:val="22"/>
          <w:szCs w:val="22"/>
        </w:rPr>
        <w:t>A</w:t>
      </w:r>
      <w:proofErr w:type="gramEnd"/>
      <w:r w:rsidRPr="00051CEC">
        <w:rPr>
          <w:rFonts w:asciiTheme="minorHAnsi" w:hAnsiTheme="minorHAnsi" w:cstheme="minorHAnsi"/>
          <w:sz w:val="22"/>
          <w:szCs w:val="22"/>
        </w:rPr>
        <w:t xml:space="preserve"> single-speed base case (EUA</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(18,000 gallons</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 turnover)(365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w:t>
      </w:r>
    </w:p>
    <w:p w:rsidR="00DE660D" w:rsidRPr="00051CEC" w:rsidRDefault="00DE660D" w:rsidP="00DE660D">
      <w:pPr>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2.18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3,013.76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electrical energy usage is somewhat higher than the 2,772 kWh annual average energy usages for single-speed pumps in the state as reported by RASS [O], because the 1.73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average encountered in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is larger than the statewide average. The horsepower spectrum of the base case pump is obtained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and thus provides the best representation of the base case equipment.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Base Case Two-Speed Pump Energy Usage</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annual energy usage for Measure </w:t>
      </w:r>
      <w:proofErr w:type="gramStart"/>
      <w:r w:rsidRPr="00051CEC">
        <w:rPr>
          <w:rFonts w:asciiTheme="minorHAnsi" w:hAnsiTheme="minorHAnsi" w:cstheme="minorHAnsi"/>
          <w:sz w:val="22"/>
          <w:szCs w:val="22"/>
        </w:rPr>
        <w:t>A</w:t>
      </w:r>
      <w:proofErr w:type="gramEnd"/>
      <w:r w:rsidRPr="00051CEC">
        <w:rPr>
          <w:rFonts w:asciiTheme="minorHAnsi" w:hAnsiTheme="minorHAnsi" w:cstheme="minorHAnsi"/>
          <w:sz w:val="22"/>
          <w:szCs w:val="22"/>
        </w:rPr>
        <w:t xml:space="preserve"> two-speed base case (EUA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2-spd:M-2</w:t>
      </w:r>
      <w:r w:rsidRPr="00051CEC">
        <w:rPr>
          <w:rFonts w:asciiTheme="minorHAnsi" w:hAnsiTheme="minorHAnsi" w:cstheme="minorHAnsi"/>
          <w:sz w:val="22"/>
          <w:szCs w:val="22"/>
        </w:rPr>
        <w:t>)</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0.98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94.4% (0.944), no units</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annual energy usage for the two-speed base case first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0.86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xml:space="preserve"> at low speeds and perform pool sweeps for an additional 0.37</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turnovers</w:t>
      </w:r>
      <w:proofErr w:type="gramEnd"/>
      <w:r w:rsidRPr="00051CEC">
        <w:rPr>
          <w:rFonts w:asciiTheme="minorHAnsi" w:hAnsiTheme="minorHAnsi" w:cstheme="minorHAnsi"/>
          <w:sz w:val="22"/>
          <w:szCs w:val="22"/>
        </w:rPr>
        <w:t xml:space="preserve"> per day at high speeds, 5.6% (0.056), no units</w:t>
      </w:r>
    </w:p>
    <w:p w:rsidR="00DE660D" w:rsidRPr="00051CEC" w:rsidRDefault="00DE660D" w:rsidP="00DE660D">
      <w:pPr>
        <w:autoSpaceDE w:val="0"/>
        <w:autoSpaceDN w:val="0"/>
        <w:adjustRightInd w:val="0"/>
        <w:ind w:left="2160" w:right="-90" w:hanging="144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annual energy usage for the two-speed base case second mode of</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kWh/</w:t>
      </w:r>
      <w:proofErr w:type="spellStart"/>
      <w:r w:rsidRPr="00051CEC">
        <w:rPr>
          <w:rFonts w:asciiTheme="minorHAnsi" w:hAnsiTheme="minorHAnsi" w:cstheme="minorHAnsi"/>
          <w:sz w:val="22"/>
          <w:szCs w:val="22"/>
        </w:rPr>
        <w:t>yr</w:t>
      </w:r>
      <w:proofErr w:type="spellEnd"/>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lastRenderedPageBreak/>
        <w:t>The annual energy usage for the first mode (mode-1) of operation for the two-speed base case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(18,000 gallons)(0.98 turnover)(365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3.39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1,899.29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(mode-2) of operation for the two-speed base case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EUA</w:t>
      </w:r>
      <w:r w:rsidRPr="00051CEC">
        <w:rPr>
          <w:rFonts w:asciiTheme="minorHAnsi" w:hAnsiTheme="minorHAnsi" w:cstheme="minorHAnsi"/>
          <w:sz w:val="22"/>
          <w:szCs w:val="22"/>
          <w:vertAlign w:val="subscript"/>
        </w:rPr>
        <w:t>2-spd:M-2A</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r w:rsidRPr="00051CEC">
        <w:rPr>
          <w:rFonts w:asciiTheme="minorHAnsi" w:hAnsiTheme="minorHAnsi" w:cstheme="minorHAnsi"/>
          <w:sz w:val="22"/>
          <w:szCs w:val="22"/>
        </w:rPr>
        <w:tab/>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annual energy usage for the two-speed base case second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filtering</w:t>
      </w:r>
      <w:proofErr w:type="gramEnd"/>
      <w:r w:rsidRPr="00051CEC">
        <w:rPr>
          <w:rFonts w:asciiTheme="minorHAnsi" w:hAnsiTheme="minorHAnsi" w:cstheme="minorHAnsi"/>
          <w:sz w:val="22"/>
          <w:szCs w:val="22"/>
        </w:rPr>
        <w:t xml:space="preserve"> operation (mode-2A),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annual energy usage for the two-speed base case second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pool</w:t>
      </w:r>
      <w:proofErr w:type="gramEnd"/>
      <w:r w:rsidRPr="00051CEC">
        <w:rPr>
          <w:rFonts w:asciiTheme="minorHAnsi" w:hAnsiTheme="minorHAnsi" w:cstheme="minorHAnsi"/>
          <w:sz w:val="22"/>
          <w:szCs w:val="22"/>
        </w:rPr>
        <w:t xml:space="preserve"> sweep operation (mode-2B),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filtering operation (mode-2A) for the two-speed base case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(18,000 gallons)(0.86 turnover)(365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r w:rsidRPr="00051CEC">
        <w:rPr>
          <w:rFonts w:asciiTheme="minorHAnsi" w:hAnsiTheme="minorHAnsi" w:cstheme="minorHAnsi"/>
          <w:sz w:val="22"/>
          <w:szCs w:val="22"/>
        </w:rPr>
        <w:t>/ (3.39 gallons/W-</w:t>
      </w:r>
      <w:proofErr w:type="spellStart"/>
      <w:r w:rsidRPr="00051CEC">
        <w:rPr>
          <w:rFonts w:asciiTheme="minorHAnsi" w:hAnsiTheme="minorHAnsi" w:cstheme="minorHAnsi"/>
          <w:sz w:val="22"/>
          <w:szCs w:val="22"/>
        </w:rPr>
        <w:t>hr</w:t>
      </w:r>
      <w:proofErr w:type="spellEnd"/>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1,666.73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pool sweep operation (mode-2B) for the two-speed base case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V × T × D / EFF × C</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(18,000 gallons)(0.37 turnover)(365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2.06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1,180.05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operation (mode-2) for the two-speed base case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EUA</w:t>
      </w:r>
      <w:r w:rsidRPr="00051CEC">
        <w:rPr>
          <w:rFonts w:asciiTheme="minorHAnsi" w:hAnsiTheme="minorHAnsi" w:cstheme="minorHAnsi"/>
          <w:sz w:val="22"/>
          <w:szCs w:val="22"/>
          <w:vertAlign w:val="subscript"/>
        </w:rPr>
        <w:t>2-spd:M-2A</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1,666.73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+ 1,180.05 kWh/</w:t>
      </w:r>
      <w:proofErr w:type="spellStart"/>
      <w:r w:rsidRPr="00051CEC">
        <w:rPr>
          <w:rFonts w:asciiTheme="minorHAnsi" w:hAnsiTheme="minorHAnsi" w:cstheme="minorHAnsi"/>
          <w:sz w:val="22"/>
          <w:szCs w:val="22"/>
        </w:rPr>
        <w:t>yr</w:t>
      </w:r>
      <w:proofErr w:type="spellEnd"/>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2,846.78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lastRenderedPageBreak/>
        <w:t xml:space="preserve">Therefore, the annual energy usage for the Measure </w:t>
      </w:r>
      <w:proofErr w:type="gramStart"/>
      <w:r w:rsidRPr="00051CEC">
        <w:rPr>
          <w:rFonts w:asciiTheme="minorHAnsi" w:hAnsiTheme="minorHAnsi" w:cstheme="minorHAnsi"/>
          <w:sz w:val="22"/>
          <w:szCs w:val="22"/>
        </w:rPr>
        <w:t>A</w:t>
      </w:r>
      <w:proofErr w:type="gramEnd"/>
      <w:r w:rsidRPr="00051CEC">
        <w:rPr>
          <w:rFonts w:asciiTheme="minorHAnsi" w:hAnsiTheme="minorHAnsi" w:cstheme="minorHAnsi"/>
          <w:sz w:val="22"/>
          <w:szCs w:val="22"/>
        </w:rPr>
        <w:t xml:space="preserve"> two-speed base case (EUA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EUA</w:t>
      </w:r>
      <w:r w:rsidRPr="00051CEC">
        <w:rPr>
          <w:rFonts w:asciiTheme="minorHAnsi" w:hAnsiTheme="minorHAnsi" w:cstheme="minorHAnsi"/>
          <w:sz w:val="22"/>
          <w:szCs w:val="22"/>
          <w:vertAlign w:val="subscript"/>
        </w:rPr>
        <w:t>2-spd:M-2</w:t>
      </w:r>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[(0.944</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1,899.29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)]+[(0.056)(2,846.78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EUA</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1,952.35 kWh/</w:t>
      </w:r>
      <w:proofErr w:type="spellStart"/>
      <w:r w:rsidRPr="00051CEC">
        <w:rPr>
          <w:rFonts w:asciiTheme="minorHAnsi" w:hAnsiTheme="minorHAnsi" w:cstheme="minorHAnsi"/>
          <w:sz w:val="22"/>
          <w:szCs w:val="22"/>
        </w:rPr>
        <w:t>yr</w:t>
      </w:r>
      <w:proofErr w:type="spellEnd"/>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 xml:space="preserve">Measure Case Programmed Variable-Speed Pump Energy Usage </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annual energy usage for programmed variable-speed pool pumps in Climate Zone 15 is </w:t>
      </w:r>
      <w:proofErr w:type="gramStart"/>
      <w:r w:rsidRPr="00051CEC">
        <w:rPr>
          <w:rFonts w:asciiTheme="minorHAnsi" w:hAnsiTheme="minorHAnsi" w:cstheme="minorHAnsi"/>
          <w:sz w:val="22"/>
          <w:szCs w:val="22"/>
        </w:rPr>
        <w:t>1,257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(EC&amp;C database, Attachment No.2)</w:t>
      </w:r>
      <w:proofErr w:type="gramEnd"/>
      <w:r w:rsidRPr="00051CEC">
        <w:rPr>
          <w:rFonts w:asciiTheme="minorHAnsi" w:hAnsiTheme="minorHAnsi" w:cstheme="minorHAnsi"/>
          <w:sz w:val="22"/>
          <w:szCs w:val="22"/>
        </w:rPr>
        <w:t>.</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Electrical Energy Savings</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estimated annual electrical energy consumptions for Measure A, measure and base cases (presented above) are for Climate Zone 15. The resulting estimated annual electrical energy savings for Climate Zone 15 is the difference between the weighted average base case energy consumption (where it is assumed that 95% of the usage is from single-speed pumps and 5% is from two speed pumps) and the measure case energy consumption, which is </w:t>
      </w:r>
      <w:proofErr w:type="gramStart"/>
      <w:r w:rsidRPr="00051CEC">
        <w:rPr>
          <w:rFonts w:asciiTheme="minorHAnsi" w:hAnsiTheme="minorHAnsi" w:cstheme="minorHAnsi"/>
          <w:sz w:val="22"/>
          <w:szCs w:val="22"/>
        </w:rPr>
        <w:t>1,704 k</w:t>
      </w:r>
      <w:r w:rsidR="00DB5A21" w:rsidRPr="00051CEC">
        <w:rPr>
          <w:rFonts w:asciiTheme="minorHAnsi" w:hAnsiTheme="minorHAnsi" w:cstheme="minorHAnsi"/>
          <w:sz w:val="22"/>
          <w:szCs w:val="22"/>
        </w:rPr>
        <w:t>Wh/yr</w:t>
      </w:r>
      <w:proofErr w:type="gramEnd"/>
      <w:r w:rsidR="00DB5A21" w:rsidRPr="00051CEC">
        <w:rPr>
          <w:rFonts w:asciiTheme="minorHAnsi" w:hAnsiTheme="minorHAnsi" w:cstheme="minorHAnsi"/>
          <w:sz w:val="22"/>
          <w:szCs w:val="22"/>
        </w:rPr>
        <w:t xml:space="preserve">. </w:t>
      </w:r>
      <w:r w:rsidRPr="00051CEC">
        <w:rPr>
          <w:rFonts w:asciiTheme="minorHAnsi" w:hAnsiTheme="minorHAnsi" w:cstheme="minorHAnsi"/>
          <w:sz w:val="22"/>
          <w:szCs w:val="22"/>
        </w:rPr>
        <w:t>For the second baseline, only the savings from tw</w:t>
      </w:r>
      <w:r w:rsidR="00DB5A21" w:rsidRPr="00051CEC">
        <w:rPr>
          <w:rFonts w:asciiTheme="minorHAnsi" w:hAnsiTheme="minorHAnsi" w:cstheme="minorHAnsi"/>
          <w:sz w:val="22"/>
          <w:szCs w:val="22"/>
        </w:rPr>
        <w:t xml:space="preserve">o-speed motors are considered. </w:t>
      </w:r>
      <w:r w:rsidRPr="00051CEC">
        <w:rPr>
          <w:rFonts w:asciiTheme="minorHAnsi" w:hAnsiTheme="minorHAnsi" w:cstheme="minorHAnsi"/>
          <w:sz w:val="22"/>
          <w:szCs w:val="22"/>
        </w:rPr>
        <w:t xml:space="preserve">Therefore the second baseline energy savings are </w:t>
      </w:r>
      <w:proofErr w:type="gramStart"/>
      <w:r w:rsidRPr="00051CEC">
        <w:rPr>
          <w:rFonts w:asciiTheme="minorHAnsi" w:hAnsiTheme="minorHAnsi" w:cstheme="minorHAnsi"/>
          <w:sz w:val="22"/>
          <w:szCs w:val="22"/>
        </w:rPr>
        <w:t>695 kWh/yr</w:t>
      </w:r>
      <w:proofErr w:type="gramEnd"/>
      <w:r w:rsidRPr="00051CEC">
        <w:rPr>
          <w:rFonts w:asciiTheme="minorHAnsi" w:hAnsiTheme="minorHAnsi" w:cstheme="minorHAnsi"/>
          <w:sz w:val="22"/>
          <w:szCs w:val="22"/>
        </w:rPr>
        <w:t>.</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methodology in Attachment No.4, One Stop Shop </w:t>
      </w:r>
      <w:proofErr w:type="gramStart"/>
      <w:r w:rsidRPr="00051CEC">
        <w:rPr>
          <w:rFonts w:asciiTheme="minorHAnsi" w:hAnsiTheme="minorHAnsi" w:cstheme="minorHAnsi"/>
          <w:sz w:val="22"/>
          <w:szCs w:val="22"/>
        </w:rPr>
        <w:t>Beyond</w:t>
      </w:r>
      <w:proofErr w:type="gramEnd"/>
      <w:r w:rsidRPr="00051CEC">
        <w:rPr>
          <w:rFonts w:asciiTheme="minorHAnsi" w:hAnsiTheme="minorHAnsi" w:cstheme="minorHAnsi"/>
          <w:sz w:val="22"/>
          <w:szCs w:val="22"/>
        </w:rPr>
        <w:t xml:space="preserve"> CZ 15 Analysis is used to extrapolate the estimated electrical energy </w:t>
      </w:r>
      <w:r w:rsidR="0001793E">
        <w:rPr>
          <w:rFonts w:asciiTheme="minorHAnsi" w:hAnsiTheme="minorHAnsi" w:cstheme="minorHAnsi"/>
          <w:sz w:val="22"/>
          <w:szCs w:val="22"/>
        </w:rPr>
        <w:t xml:space="preserve">and demand </w:t>
      </w:r>
      <w:r w:rsidRPr="00051CEC">
        <w:rPr>
          <w:rFonts w:asciiTheme="minorHAnsi" w:hAnsiTheme="minorHAnsi" w:cstheme="minorHAnsi"/>
          <w:sz w:val="22"/>
          <w:szCs w:val="22"/>
        </w:rPr>
        <w:t>savings</w:t>
      </w:r>
      <w:r w:rsidR="0001793E">
        <w:rPr>
          <w:rFonts w:asciiTheme="minorHAnsi" w:hAnsiTheme="minorHAnsi" w:cstheme="minorHAnsi"/>
          <w:sz w:val="22"/>
          <w:szCs w:val="22"/>
        </w:rPr>
        <w:t xml:space="preserve"> </w:t>
      </w:r>
      <w:r w:rsidRPr="00051CEC">
        <w:rPr>
          <w:rFonts w:asciiTheme="minorHAnsi" w:hAnsiTheme="minorHAnsi" w:cstheme="minorHAnsi"/>
          <w:sz w:val="22"/>
          <w:szCs w:val="22"/>
        </w:rPr>
        <w:t xml:space="preserve">from Climate Zone 15 for the rest of the SCE climate zones (6, 8, 9, 10, 13, 14, and 16). The resulting estimated electrical energy savings for Measure A is </w:t>
      </w:r>
      <w:proofErr w:type="gramStart"/>
      <w:r w:rsidRPr="00051CEC">
        <w:rPr>
          <w:rFonts w:asciiTheme="minorHAnsi" w:hAnsiTheme="minorHAnsi" w:cstheme="minorHAnsi"/>
          <w:sz w:val="22"/>
          <w:szCs w:val="22"/>
        </w:rPr>
        <w:t>1,686 kWh/yr</w:t>
      </w:r>
      <w:proofErr w:type="gramEnd"/>
      <w:r w:rsidRPr="00051CEC">
        <w:rPr>
          <w:rFonts w:asciiTheme="minorHAnsi" w:hAnsiTheme="minorHAnsi" w:cstheme="minorHAnsi"/>
          <w:sz w:val="22"/>
          <w:szCs w:val="22"/>
        </w:rPr>
        <w:t xml:space="preserve">. The corresponding second baseline energy savings are </w:t>
      </w:r>
      <w:proofErr w:type="gramStart"/>
      <w:r w:rsidRPr="00051CEC">
        <w:rPr>
          <w:rFonts w:asciiTheme="minorHAnsi" w:hAnsiTheme="minorHAnsi" w:cstheme="minorHAnsi"/>
          <w:sz w:val="22"/>
          <w:szCs w:val="22"/>
        </w:rPr>
        <w:t>677 kWh/yr</w:t>
      </w:r>
      <w:proofErr w:type="gramEnd"/>
      <w:r w:rsidRPr="00051CEC">
        <w:rPr>
          <w:rFonts w:asciiTheme="minorHAnsi" w:hAnsiTheme="minorHAnsi" w:cstheme="minorHAnsi"/>
          <w:sz w:val="22"/>
          <w:szCs w:val="22"/>
        </w:rPr>
        <w:t>. Please refer to Attachment No.4 for energy savings calculation.</w:t>
      </w:r>
    </w:p>
    <w:p w:rsidR="00DE660D" w:rsidRPr="00051CEC" w:rsidRDefault="00DE660D" w:rsidP="00DE660D">
      <w:pPr>
        <w:pStyle w:val="Heading4"/>
        <w:rPr>
          <w:rFonts w:asciiTheme="minorHAnsi" w:hAnsiTheme="minorHAnsi" w:cstheme="minorHAnsi"/>
          <w:sz w:val="22"/>
          <w:szCs w:val="22"/>
          <w:u w:val="single"/>
        </w:rPr>
      </w:pPr>
      <w:r w:rsidRPr="00051CEC">
        <w:rPr>
          <w:rFonts w:asciiTheme="minorHAnsi" w:hAnsiTheme="minorHAnsi" w:cstheme="minorHAnsi"/>
          <w:sz w:val="22"/>
          <w:szCs w:val="22"/>
          <w:u w:val="single"/>
        </w:rPr>
        <w:t>Measure B</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Base Case Two-Speed Pump Energy Usage</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two-speed base case (EUB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2-spd:M-2</w:t>
      </w:r>
      <w:r w:rsidRPr="00051CEC">
        <w:rPr>
          <w:rFonts w:asciiTheme="minorHAnsi" w:hAnsiTheme="minorHAnsi" w:cstheme="minorHAnsi"/>
          <w:sz w:val="22"/>
          <w:szCs w:val="22"/>
        </w:rPr>
        <w:t>)</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0.98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94.4% (0.944), no units</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annual energy usage for the two-speed base case first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0.86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xml:space="preserve"> at low speeds and perform pool sweeps for an additional 0.37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turnovers</w:t>
      </w:r>
      <w:proofErr w:type="gramEnd"/>
      <w:r w:rsidRPr="00051CEC">
        <w:rPr>
          <w:rFonts w:asciiTheme="minorHAnsi" w:hAnsiTheme="minorHAnsi" w:cstheme="minorHAnsi"/>
          <w:sz w:val="22"/>
          <w:szCs w:val="22"/>
        </w:rPr>
        <w:t xml:space="preserve"> per day at high speeds, 5.6% (0.056), no units</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annual energy usage for the two-speed base case second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kWh/</w:t>
      </w:r>
      <w:proofErr w:type="spellStart"/>
      <w:r w:rsidRPr="00051CEC">
        <w:rPr>
          <w:rFonts w:asciiTheme="minorHAnsi" w:hAnsiTheme="minorHAnsi" w:cstheme="minorHAnsi"/>
          <w:sz w:val="22"/>
          <w:szCs w:val="22"/>
        </w:rPr>
        <w:t>yr</w:t>
      </w:r>
      <w:proofErr w:type="spellEnd"/>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first mode (mode-1) of operation for the two-speed base case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lastRenderedPageBreak/>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(20,341 gallons)(0.98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3.39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2,147.78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(mode-2) of operation for the two-speed base case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2-spd:M-2A</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r w:rsidRPr="00051CEC">
        <w:rPr>
          <w:rFonts w:asciiTheme="minorHAnsi" w:hAnsiTheme="minorHAnsi" w:cstheme="minorHAnsi"/>
          <w:sz w:val="22"/>
          <w:szCs w:val="22"/>
        </w:rPr>
        <w:tab/>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 xml:space="preserve">annual energy usage for the two-speed base case second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filtering</w:t>
      </w:r>
      <w:proofErr w:type="gramEnd"/>
      <w:r w:rsidRPr="00051CEC">
        <w:rPr>
          <w:rFonts w:asciiTheme="minorHAnsi" w:hAnsiTheme="minorHAnsi" w:cstheme="minorHAnsi"/>
          <w:sz w:val="22"/>
          <w:szCs w:val="22"/>
        </w:rPr>
        <w:t xml:space="preserve"> operation (mode-2A),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annual energy usage for the two-speed base case second mode of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pool</w:t>
      </w:r>
      <w:proofErr w:type="gramEnd"/>
      <w:r w:rsidRPr="00051CEC">
        <w:rPr>
          <w:rFonts w:asciiTheme="minorHAnsi" w:hAnsiTheme="minorHAnsi" w:cstheme="minorHAnsi"/>
          <w:sz w:val="22"/>
          <w:szCs w:val="22"/>
        </w:rPr>
        <w:t xml:space="preserve"> sweep operation (mode-2B),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filtering operation (mode-2A) for the two-speed base case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(20,341 gallons)(0.86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ind w:left="2160" w:firstLine="720"/>
        <w:rPr>
          <w:rFonts w:asciiTheme="minorHAnsi" w:hAnsiTheme="minorHAnsi" w:cstheme="minorHAnsi"/>
          <w:sz w:val="22"/>
          <w:szCs w:val="22"/>
        </w:rPr>
      </w:pPr>
      <w:r w:rsidRPr="00051CEC">
        <w:rPr>
          <w:rFonts w:asciiTheme="minorHAnsi" w:hAnsiTheme="minorHAnsi" w:cstheme="minorHAnsi"/>
          <w:sz w:val="22"/>
          <w:szCs w:val="22"/>
        </w:rPr>
        <w:t>/ (3.39 gallons/W-</w:t>
      </w:r>
      <w:proofErr w:type="spellStart"/>
      <w:r w:rsidRPr="00051CEC">
        <w:rPr>
          <w:rFonts w:asciiTheme="minorHAnsi" w:hAnsiTheme="minorHAnsi" w:cstheme="minorHAnsi"/>
          <w:sz w:val="22"/>
          <w:szCs w:val="22"/>
        </w:rPr>
        <w:t>hr</w:t>
      </w:r>
      <w:proofErr w:type="spellEnd"/>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1,884.78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pool sweep operation (mode-2B) for the two-speed base case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V × T × D / EFF × C</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(20,341 gallons)(0.37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2.06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1,334.43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operation (mode-2) for the two-speed base case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2-spd:M-2A</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1,884.78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+ 1,334.43 kWh/</w:t>
      </w:r>
      <w:proofErr w:type="spellStart"/>
      <w:r w:rsidRPr="00051CEC">
        <w:rPr>
          <w:rFonts w:asciiTheme="minorHAnsi" w:hAnsiTheme="minorHAnsi" w:cstheme="minorHAnsi"/>
          <w:sz w:val="22"/>
          <w:szCs w:val="22"/>
        </w:rPr>
        <w:t>yr</w:t>
      </w:r>
      <w:proofErr w:type="spellEnd"/>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3,219.21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Therefore, the annual energy usage for the two-speed base case (EUB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2-spd:M-2</w:t>
      </w:r>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[(0.944</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2,147.78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)]+[(0.056)(3,219.21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lastRenderedPageBreak/>
        <w:t>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2,207.78 kWh/</w:t>
      </w:r>
      <w:proofErr w:type="spellStart"/>
      <w:r w:rsidRPr="00051CEC">
        <w:rPr>
          <w:rFonts w:asciiTheme="minorHAnsi" w:hAnsiTheme="minorHAnsi" w:cstheme="minorHAnsi"/>
          <w:sz w:val="22"/>
          <w:szCs w:val="22"/>
        </w:rPr>
        <w:t>yr</w:t>
      </w:r>
      <w:proofErr w:type="spellEnd"/>
    </w:p>
    <w:p w:rsidR="00DE660D" w:rsidRPr="00051CEC" w:rsidRDefault="00DE660D" w:rsidP="00DE660D">
      <w:pPr>
        <w:spacing w:after="120"/>
        <w:rPr>
          <w:rFonts w:asciiTheme="minorHAnsi" w:hAnsiTheme="minorHAnsi" w:cstheme="minorHAnsi"/>
          <w:sz w:val="22"/>
          <w:szCs w:val="22"/>
        </w:rPr>
      </w:pP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Measure Case Variable-Speed Pump Energy Usage (Not Programmed)</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Measure B variable-speed case (EUB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 xml:space="preserve"> V-spd:M-2</w:t>
      </w:r>
      <w:r w:rsidRPr="00051CEC">
        <w:rPr>
          <w:rFonts w:asciiTheme="minorHAnsi" w:hAnsiTheme="minorHAnsi" w:cstheme="minorHAnsi"/>
          <w:sz w:val="22"/>
          <w:szCs w:val="22"/>
        </w:rPr>
        <w:t>)</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0.98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94.4% (0.944), no units</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Measure B annual energy usage for the variable-speed measure case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first</w:t>
      </w:r>
      <w:proofErr w:type="gramEnd"/>
      <w:r w:rsidRPr="00051CEC">
        <w:rPr>
          <w:rFonts w:asciiTheme="minorHAnsi" w:hAnsiTheme="minorHAnsi" w:cstheme="minorHAnsi"/>
          <w:sz w:val="22"/>
          <w:szCs w:val="22"/>
        </w:rPr>
        <w:t xml:space="preserve"> mode of operation,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percentage of sites (by pool volume) that filter 0.86 turnovers per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day</w:t>
      </w:r>
      <w:proofErr w:type="gramEnd"/>
      <w:r w:rsidRPr="00051CEC">
        <w:rPr>
          <w:rFonts w:asciiTheme="minorHAnsi" w:hAnsiTheme="minorHAnsi" w:cstheme="minorHAnsi"/>
          <w:sz w:val="22"/>
          <w:szCs w:val="22"/>
        </w:rPr>
        <w:t xml:space="preserve"> at low speeds and perform pool sweeps for an additional 0.37</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turnovers</w:t>
      </w:r>
      <w:proofErr w:type="gramEnd"/>
      <w:r w:rsidRPr="00051CEC">
        <w:rPr>
          <w:rFonts w:asciiTheme="minorHAnsi" w:hAnsiTheme="minorHAnsi" w:cstheme="minorHAnsi"/>
          <w:sz w:val="22"/>
          <w:szCs w:val="22"/>
        </w:rPr>
        <w:t xml:space="preserve"> per day at high speeds, 5.6% (0.056), no units</w:t>
      </w:r>
    </w:p>
    <w:p w:rsidR="00DE660D" w:rsidRPr="00051CEC" w:rsidRDefault="00DE660D" w:rsidP="00DE660D">
      <w:pPr>
        <w:autoSpaceDE w:val="0"/>
        <w:autoSpaceDN w:val="0"/>
        <w:adjustRightInd w:val="0"/>
        <w:ind w:right="-90"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 xml:space="preserve"> 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Measure B annual energy usage for the variable-speed measure case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second</w:t>
      </w:r>
      <w:proofErr w:type="gramEnd"/>
      <w:r w:rsidRPr="00051CEC">
        <w:rPr>
          <w:rFonts w:asciiTheme="minorHAnsi" w:hAnsiTheme="minorHAnsi" w:cstheme="minorHAnsi"/>
          <w:sz w:val="22"/>
          <w:szCs w:val="22"/>
        </w:rPr>
        <w:t xml:space="preserve"> mode of operation,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first mode (mode-1) of operation for Measure B variable-speed case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(20,341 gallons)(0.98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4.37 gallons/W-</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1,666.12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(mode-2) of operation for Measure B variable-speed case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calculated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V-spd:M-2A</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Where,</w:t>
      </w:r>
      <w:r w:rsidRPr="00051CEC">
        <w:rPr>
          <w:rFonts w:asciiTheme="minorHAnsi" w:hAnsiTheme="minorHAnsi" w:cstheme="minorHAnsi"/>
          <w:sz w:val="22"/>
          <w:szCs w:val="22"/>
        </w:rPr>
        <w:tab/>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left="2160" w:right="-90" w:hanging="144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Measure B annual energy usage for the second mode of filtering </w:t>
      </w:r>
    </w:p>
    <w:p w:rsidR="00DE660D" w:rsidRPr="00051CEC" w:rsidRDefault="00DE660D" w:rsidP="00DE660D">
      <w:pPr>
        <w:autoSpaceDE w:val="0"/>
        <w:autoSpaceDN w:val="0"/>
        <w:adjustRightInd w:val="0"/>
        <w:ind w:left="2160" w:right="-90" w:firstLine="72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xml:space="preserve"> (mode-2A),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left="2160" w:right="-90" w:hanging="144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Measure B annual energy usage for the second mode of pool sweep </w:t>
      </w:r>
    </w:p>
    <w:p w:rsidR="00DE660D" w:rsidRPr="00051CEC" w:rsidRDefault="00DE660D" w:rsidP="00DE660D">
      <w:pPr>
        <w:autoSpaceDE w:val="0"/>
        <w:autoSpaceDN w:val="0"/>
        <w:adjustRightInd w:val="0"/>
        <w:ind w:left="2880" w:right="-90"/>
        <w:rPr>
          <w:rFonts w:asciiTheme="minorHAnsi" w:hAnsiTheme="minorHAnsi" w:cstheme="minorHAnsi"/>
          <w:sz w:val="22"/>
          <w:szCs w:val="22"/>
        </w:rPr>
      </w:pPr>
      <w:proofErr w:type="gramStart"/>
      <w:r w:rsidRPr="00051CEC">
        <w:rPr>
          <w:rFonts w:asciiTheme="minorHAnsi" w:hAnsiTheme="minorHAnsi" w:cstheme="minorHAnsi"/>
          <w:sz w:val="22"/>
          <w:szCs w:val="22"/>
        </w:rPr>
        <w:t>operation</w:t>
      </w:r>
      <w:proofErr w:type="gramEnd"/>
      <w:r w:rsidRPr="00051CEC">
        <w:rPr>
          <w:rFonts w:asciiTheme="minorHAnsi" w:hAnsiTheme="minorHAnsi" w:cstheme="minorHAnsi"/>
          <w:sz w:val="22"/>
          <w:szCs w:val="22"/>
        </w:rPr>
        <w:t xml:space="preserve"> (mode-2B),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filtering operation (mode-2A) for Measure B variable-speed case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lastRenderedPageBreak/>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(20,341 gallons)(0.86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r w:rsidRPr="00051CEC">
        <w:rPr>
          <w:rFonts w:asciiTheme="minorHAnsi" w:hAnsiTheme="minorHAnsi" w:cstheme="minorHAnsi"/>
          <w:sz w:val="22"/>
          <w:szCs w:val="22"/>
        </w:rPr>
        <w:t>/ (4.61 gallons/W-</w:t>
      </w:r>
      <w:proofErr w:type="spellStart"/>
      <w:r w:rsidRPr="00051CEC">
        <w:rPr>
          <w:rFonts w:asciiTheme="minorHAnsi" w:hAnsiTheme="minorHAnsi" w:cstheme="minorHAnsi"/>
          <w:sz w:val="22"/>
          <w:szCs w:val="22"/>
        </w:rPr>
        <w:t>hr</w:t>
      </w:r>
      <w:proofErr w:type="spellEnd"/>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-2A</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1,385.99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of pool sweep operation (mode-2B) for Measure B variable-speed case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V × T × D / EFF × C </w:t>
      </w: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(20,341 gallons)(0.37 turnover)(365.25 day/</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w:t>
      </w:r>
    </w:p>
    <w:p w:rsidR="00DE660D" w:rsidRPr="00051CEC" w:rsidRDefault="00DE660D" w:rsidP="00DE660D">
      <w:pPr>
        <w:spacing w:after="120"/>
        <w:ind w:left="2160" w:firstLine="720"/>
        <w:rPr>
          <w:rFonts w:asciiTheme="minorHAnsi" w:hAnsiTheme="minorHAnsi" w:cstheme="minorHAnsi"/>
          <w:sz w:val="22"/>
          <w:szCs w:val="22"/>
        </w:rPr>
      </w:pPr>
      <w:r w:rsidRPr="00051CEC">
        <w:rPr>
          <w:rFonts w:asciiTheme="minorHAnsi" w:hAnsiTheme="minorHAnsi" w:cstheme="minorHAnsi"/>
          <w:sz w:val="22"/>
          <w:szCs w:val="22"/>
        </w:rPr>
        <w:t>/ (3.00 gallons/W-</w:t>
      </w:r>
      <w:proofErr w:type="spellStart"/>
      <w:r w:rsidRPr="00051CEC">
        <w:rPr>
          <w:rFonts w:asciiTheme="minorHAnsi" w:hAnsiTheme="minorHAnsi" w:cstheme="minorHAnsi"/>
          <w:sz w:val="22"/>
          <w:szCs w:val="22"/>
        </w:rPr>
        <w:t>hr</w:t>
      </w:r>
      <w:proofErr w:type="spellEnd"/>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1,000 W/kW)</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-2B</w:t>
      </w:r>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916.32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 annual energy usage for the second mode (mode-2) of operation for Measure B variable-speed case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V-spd:M-2A</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V-spd:M-2B</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 xml:space="preserve">  </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1,385.99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+ 916.32 kWh/</w:t>
      </w:r>
      <w:proofErr w:type="spellStart"/>
      <w:r w:rsidRPr="00051CEC">
        <w:rPr>
          <w:rFonts w:asciiTheme="minorHAnsi" w:hAnsiTheme="minorHAnsi" w:cstheme="minorHAnsi"/>
          <w:sz w:val="22"/>
          <w:szCs w:val="22"/>
        </w:rPr>
        <w:t>yr</w:t>
      </w:r>
      <w:proofErr w:type="spellEnd"/>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-2</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2,302.31 kWh/</w:t>
      </w:r>
      <w:proofErr w:type="spellStart"/>
      <w:r w:rsidRPr="00051CEC">
        <w:rPr>
          <w:rFonts w:asciiTheme="minorHAnsi" w:hAnsiTheme="minorHAnsi" w:cstheme="minorHAnsi"/>
          <w:sz w:val="22"/>
          <w:szCs w:val="22"/>
        </w:rPr>
        <w:t>yr</w:t>
      </w:r>
      <w:proofErr w:type="spellEnd"/>
    </w:p>
    <w:p w:rsidR="00DE660D" w:rsidRPr="00051CEC" w:rsidRDefault="00DE660D" w:rsidP="00DE660D">
      <w:pPr>
        <w:spacing w:after="120"/>
        <w:ind w:firstLine="72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Therefore, the annual energy usage for Measure B variable-speed case (EUB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is as follows:</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(W</w:t>
      </w:r>
      <w:r w:rsidRPr="00051CEC">
        <w:rPr>
          <w:rFonts w:asciiTheme="minorHAnsi" w:hAnsiTheme="minorHAnsi" w:cstheme="minorHAnsi"/>
          <w:sz w:val="22"/>
          <w:szCs w:val="22"/>
          <w:vertAlign w:val="subscript"/>
        </w:rPr>
        <w:t>94.4%</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V-spd</w:t>
      </w:r>
      <w:proofErr w:type="gramStart"/>
      <w:r w:rsidRPr="00051CEC">
        <w:rPr>
          <w:rFonts w:asciiTheme="minorHAnsi" w:hAnsiTheme="minorHAnsi" w:cstheme="minorHAnsi"/>
          <w:sz w:val="22"/>
          <w:szCs w:val="22"/>
          <w:vertAlign w:val="subscript"/>
        </w:rPr>
        <w:t>:M</w:t>
      </w:r>
      <w:proofErr w:type="gramEnd"/>
      <w:r w:rsidRPr="00051CEC">
        <w:rPr>
          <w:rFonts w:asciiTheme="minorHAnsi" w:hAnsiTheme="minorHAnsi" w:cstheme="minorHAnsi"/>
          <w:sz w:val="22"/>
          <w:szCs w:val="22"/>
          <w:vertAlign w:val="subscript"/>
        </w:rPr>
        <w:t>-1</w:t>
      </w:r>
      <w:r w:rsidRPr="00051CEC">
        <w:rPr>
          <w:rFonts w:asciiTheme="minorHAnsi" w:hAnsiTheme="minorHAnsi" w:cstheme="minorHAnsi"/>
          <w:sz w:val="22"/>
          <w:szCs w:val="22"/>
        </w:rPr>
        <w:t>) + (W</w:t>
      </w:r>
      <w:r w:rsidRPr="00051CEC">
        <w:rPr>
          <w:rFonts w:asciiTheme="minorHAnsi" w:hAnsiTheme="minorHAnsi" w:cstheme="minorHAnsi"/>
          <w:sz w:val="22"/>
          <w:szCs w:val="22"/>
          <w:vertAlign w:val="subscript"/>
        </w:rPr>
        <w:t>5.6%</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V-spd:M-2</w:t>
      </w:r>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vertAlign w:val="subscript"/>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[(0.944</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1,666.12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)]+[(0.056)(2,302.31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w:t>
      </w:r>
    </w:p>
    <w:p w:rsidR="00DE660D" w:rsidRPr="00051CEC" w:rsidRDefault="00DE660D" w:rsidP="00DE660D">
      <w:pPr>
        <w:spacing w:after="120"/>
        <w:ind w:firstLine="720"/>
        <w:rPr>
          <w:rFonts w:asciiTheme="minorHAnsi" w:hAnsiTheme="minorHAnsi" w:cstheme="minorHAnsi"/>
          <w:sz w:val="22"/>
          <w:szCs w:val="22"/>
        </w:rPr>
      </w:pPr>
      <w:r w:rsidRPr="00051CEC">
        <w:rPr>
          <w:rFonts w:asciiTheme="minorHAnsi" w:hAnsiTheme="minorHAnsi" w:cstheme="minorHAnsi"/>
          <w:sz w:val="22"/>
          <w:szCs w:val="22"/>
        </w:rPr>
        <w:t>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xml:space="preserve"> </w:t>
      </w:r>
      <w:r w:rsidRPr="00051CEC">
        <w:rPr>
          <w:rFonts w:asciiTheme="minorHAnsi" w:hAnsiTheme="minorHAnsi" w:cstheme="minorHAnsi"/>
          <w:sz w:val="22"/>
          <w:szCs w:val="22"/>
        </w:rPr>
        <w:tab/>
        <w:t>=</w:t>
      </w:r>
      <w:r w:rsidRPr="00051CEC">
        <w:rPr>
          <w:rFonts w:asciiTheme="minorHAnsi" w:hAnsiTheme="minorHAnsi" w:cstheme="minorHAnsi"/>
          <w:sz w:val="22"/>
          <w:szCs w:val="22"/>
        </w:rPr>
        <w:tab/>
        <w:t>1,701.75 kWh/</w:t>
      </w:r>
      <w:proofErr w:type="spellStart"/>
      <w:r w:rsidRPr="00051CEC">
        <w:rPr>
          <w:rFonts w:asciiTheme="minorHAnsi" w:hAnsiTheme="minorHAnsi" w:cstheme="minorHAnsi"/>
          <w:sz w:val="22"/>
          <w:szCs w:val="22"/>
        </w:rPr>
        <w:t>yr</w:t>
      </w:r>
      <w:proofErr w:type="spellEnd"/>
    </w:p>
    <w:p w:rsidR="00DE660D" w:rsidRPr="00051CEC" w:rsidRDefault="00DE660D" w:rsidP="00DE660D">
      <w:pPr>
        <w:pStyle w:val="Heading4"/>
        <w:rPr>
          <w:rFonts w:asciiTheme="minorHAnsi" w:hAnsiTheme="minorHAnsi" w:cstheme="minorHAnsi"/>
          <w:b w:val="0"/>
          <w:i w:val="0"/>
          <w:sz w:val="22"/>
          <w:szCs w:val="22"/>
        </w:rPr>
      </w:pP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Electrical Energy Savings</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annual electrical energy savings for Measure B (EESB) is calculated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EESB</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EUB</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 EUB</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EESB</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2,208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 1,702 kWh/</w:t>
      </w:r>
      <w:proofErr w:type="spellStart"/>
      <w:r w:rsidRPr="00051CEC">
        <w:rPr>
          <w:rFonts w:asciiTheme="minorHAnsi" w:hAnsiTheme="minorHAnsi" w:cstheme="minorHAnsi"/>
          <w:sz w:val="22"/>
          <w:szCs w:val="22"/>
        </w:rPr>
        <w:t>yr</w:t>
      </w:r>
      <w:proofErr w:type="spellEnd"/>
    </w:p>
    <w:p w:rsidR="00DE660D" w:rsidRPr="00051CEC" w:rsidRDefault="00DE660D" w:rsidP="00DE660D">
      <w:pPr>
        <w:ind w:firstLine="720"/>
        <w:rPr>
          <w:rFonts w:asciiTheme="minorHAnsi" w:hAnsiTheme="minorHAnsi" w:cstheme="minorHAnsi"/>
          <w:sz w:val="22"/>
          <w:szCs w:val="22"/>
        </w:rPr>
      </w:pPr>
      <w:r w:rsidRPr="00051CEC">
        <w:rPr>
          <w:rFonts w:asciiTheme="minorHAnsi" w:hAnsiTheme="minorHAnsi" w:cstheme="minorHAnsi"/>
          <w:sz w:val="22"/>
          <w:szCs w:val="22"/>
        </w:rPr>
        <w:t>EESB</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506 kWh/</w:t>
      </w:r>
      <w:proofErr w:type="spellStart"/>
      <w:r w:rsidRPr="00051CEC">
        <w:rPr>
          <w:rFonts w:asciiTheme="minorHAnsi" w:hAnsiTheme="minorHAnsi" w:cstheme="minorHAnsi"/>
          <w:sz w:val="22"/>
          <w:szCs w:val="22"/>
        </w:rPr>
        <w:t>yr</w:t>
      </w:r>
      <w:proofErr w:type="spellEnd"/>
    </w:p>
    <w:p w:rsidR="00DE660D" w:rsidRPr="00051CEC" w:rsidRDefault="00DE660D" w:rsidP="00DE660D">
      <w:pPr>
        <w:pStyle w:val="Heading4"/>
        <w:rPr>
          <w:rFonts w:asciiTheme="minorHAnsi" w:hAnsiTheme="minorHAnsi" w:cstheme="minorHAnsi"/>
          <w:sz w:val="22"/>
          <w:szCs w:val="22"/>
          <w:u w:val="single"/>
        </w:rPr>
      </w:pPr>
      <w:r w:rsidRPr="00051CEC">
        <w:rPr>
          <w:rFonts w:asciiTheme="minorHAnsi" w:hAnsiTheme="minorHAnsi" w:cstheme="minorHAnsi"/>
          <w:sz w:val="22"/>
          <w:szCs w:val="22"/>
          <w:u w:val="single"/>
        </w:rPr>
        <w:t>Measure C</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C:</w:t>
      </w:r>
      <w:r w:rsidRPr="00051CEC">
        <w:rPr>
          <w:rFonts w:asciiTheme="minorHAnsi" w:hAnsiTheme="minorHAnsi" w:cstheme="minorHAnsi"/>
          <w:sz w:val="22"/>
          <w:szCs w:val="22"/>
        </w:rPr>
        <w:tab/>
        <w:t>Base Case Single-Speed Pump Energy Usage</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annual estimated electrical energy usage for the Measure C single-speed base case is the same as the Measure </w:t>
      </w:r>
      <w:proofErr w:type="gramStart"/>
      <w:r w:rsidRPr="00051CEC">
        <w:rPr>
          <w:rFonts w:asciiTheme="minorHAnsi" w:hAnsiTheme="minorHAnsi" w:cstheme="minorHAnsi"/>
          <w:sz w:val="22"/>
          <w:szCs w:val="22"/>
        </w:rPr>
        <w:t>A</w:t>
      </w:r>
      <w:proofErr w:type="gramEnd"/>
      <w:r w:rsidRPr="00051CEC">
        <w:rPr>
          <w:rFonts w:asciiTheme="minorHAnsi" w:hAnsiTheme="minorHAnsi" w:cstheme="minorHAnsi"/>
          <w:sz w:val="22"/>
          <w:szCs w:val="22"/>
        </w:rPr>
        <w:t xml:space="preserve"> single-speed base case estimated electrical energy usage of 3,013.76 kWh/yr.</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C:</w:t>
      </w:r>
      <w:r w:rsidRPr="00051CEC">
        <w:rPr>
          <w:rFonts w:asciiTheme="minorHAnsi" w:hAnsiTheme="minorHAnsi" w:cstheme="minorHAnsi"/>
          <w:sz w:val="22"/>
          <w:szCs w:val="22"/>
        </w:rPr>
        <w:tab/>
        <w:t xml:space="preserve">Measure Case Programmed Variable-Speed Pump Energy Usage </w:t>
      </w: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 xml:space="preserve">The annual energy usage for programmed variable-speed pool pumps in Climate Zone 15 is </w:t>
      </w:r>
      <w:proofErr w:type="gramStart"/>
      <w:r w:rsidRPr="00051CEC">
        <w:rPr>
          <w:rFonts w:asciiTheme="minorHAnsi" w:hAnsiTheme="minorHAnsi" w:cstheme="minorHAnsi"/>
          <w:sz w:val="22"/>
          <w:szCs w:val="22"/>
        </w:rPr>
        <w:t>1,257 kWh/</w:t>
      </w:r>
      <w:proofErr w:type="spellStart"/>
      <w:r w:rsidRPr="00051CEC">
        <w:rPr>
          <w:rFonts w:asciiTheme="minorHAnsi" w:hAnsiTheme="minorHAnsi" w:cstheme="minorHAnsi"/>
          <w:sz w:val="22"/>
          <w:szCs w:val="22"/>
        </w:rPr>
        <w:t>yr</w:t>
      </w:r>
      <w:proofErr w:type="spellEnd"/>
      <w:r w:rsidRPr="00051CEC">
        <w:rPr>
          <w:rFonts w:asciiTheme="minorHAnsi" w:hAnsiTheme="minorHAnsi" w:cstheme="minorHAnsi"/>
          <w:sz w:val="22"/>
          <w:szCs w:val="22"/>
        </w:rPr>
        <w:t xml:space="preserve"> (EC&amp;C database, Attachment No.2)</w:t>
      </w:r>
      <w:proofErr w:type="gramEnd"/>
      <w:r w:rsidRPr="00051CEC">
        <w:rPr>
          <w:rFonts w:asciiTheme="minorHAnsi" w:hAnsiTheme="minorHAnsi" w:cstheme="minorHAnsi"/>
          <w:sz w:val="22"/>
          <w:szCs w:val="22"/>
        </w:rPr>
        <w:t>.</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lastRenderedPageBreak/>
        <w:t>Measure C:</w:t>
      </w:r>
      <w:r w:rsidRPr="00051CEC">
        <w:rPr>
          <w:rFonts w:asciiTheme="minorHAnsi" w:hAnsiTheme="minorHAnsi" w:cstheme="minorHAnsi"/>
          <w:sz w:val="22"/>
          <w:szCs w:val="22"/>
        </w:rPr>
        <w:tab/>
        <w:t>Electrical Energy Savings</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estimated annual electrical energy consumptions for Measure C, measure and base cases are for Climate Zone 15. The resulting estimated annual electrical energy savings for Climate Zone 15 is the difference between the base case energy consumption and the measure case energy consumption, which is </w:t>
      </w:r>
      <w:proofErr w:type="gramStart"/>
      <w:r w:rsidRPr="00051CEC">
        <w:rPr>
          <w:rFonts w:asciiTheme="minorHAnsi" w:hAnsiTheme="minorHAnsi" w:cstheme="minorHAnsi"/>
          <w:sz w:val="22"/>
          <w:szCs w:val="22"/>
        </w:rPr>
        <w:t>1,757 kWh/yr</w:t>
      </w:r>
      <w:proofErr w:type="gramEnd"/>
      <w:r w:rsidRPr="00051CEC">
        <w:rPr>
          <w:rFonts w:asciiTheme="minorHAnsi" w:hAnsiTheme="minorHAnsi" w:cstheme="minorHAnsi"/>
          <w:sz w:val="22"/>
          <w:szCs w:val="22"/>
        </w:rPr>
        <w:t xml:space="preserve">. The corresponding second baseline energy savings is </w:t>
      </w:r>
      <w:proofErr w:type="gramStart"/>
      <w:r w:rsidRPr="00051CEC">
        <w:rPr>
          <w:rFonts w:asciiTheme="minorHAnsi" w:hAnsiTheme="minorHAnsi" w:cstheme="minorHAnsi"/>
          <w:sz w:val="22"/>
          <w:szCs w:val="22"/>
        </w:rPr>
        <w:t>695 kWh/yr</w:t>
      </w:r>
      <w:proofErr w:type="gramEnd"/>
      <w:r w:rsidRPr="00051CEC">
        <w:rPr>
          <w:rFonts w:asciiTheme="minorHAnsi" w:hAnsiTheme="minorHAnsi" w:cstheme="minorHAnsi"/>
          <w:sz w:val="22"/>
          <w:szCs w:val="22"/>
        </w:rPr>
        <w:t>.</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methodology in Attachment No.4, One Stop Shop </w:t>
      </w:r>
      <w:proofErr w:type="gramStart"/>
      <w:r w:rsidRPr="00051CEC">
        <w:rPr>
          <w:rFonts w:asciiTheme="minorHAnsi" w:hAnsiTheme="minorHAnsi" w:cstheme="minorHAnsi"/>
          <w:sz w:val="22"/>
          <w:szCs w:val="22"/>
        </w:rPr>
        <w:t>Beyond</w:t>
      </w:r>
      <w:proofErr w:type="gramEnd"/>
      <w:r w:rsidRPr="00051CEC">
        <w:rPr>
          <w:rFonts w:asciiTheme="minorHAnsi" w:hAnsiTheme="minorHAnsi" w:cstheme="minorHAnsi"/>
          <w:sz w:val="22"/>
          <w:szCs w:val="22"/>
        </w:rPr>
        <w:t xml:space="preserve"> CZ 15 Analysis is used to calculate the estimated electrical energy </w:t>
      </w:r>
      <w:r w:rsidR="0001793E">
        <w:rPr>
          <w:rFonts w:asciiTheme="minorHAnsi" w:hAnsiTheme="minorHAnsi" w:cstheme="minorHAnsi"/>
          <w:sz w:val="22"/>
          <w:szCs w:val="22"/>
        </w:rPr>
        <w:t xml:space="preserve">and demand </w:t>
      </w:r>
      <w:r w:rsidRPr="00051CEC">
        <w:rPr>
          <w:rFonts w:asciiTheme="minorHAnsi" w:hAnsiTheme="minorHAnsi" w:cstheme="minorHAnsi"/>
          <w:sz w:val="22"/>
          <w:szCs w:val="22"/>
        </w:rPr>
        <w:t xml:space="preserve">savings from Climate Zone 15 and extrapolate the savings for the rest of the SCE climate zones (6, 8, 9, 10, 13, 14, and 16). The estimated electrical energy savings for Measure C is </w:t>
      </w:r>
      <w:proofErr w:type="gramStart"/>
      <w:r w:rsidRPr="00051CEC">
        <w:rPr>
          <w:rFonts w:asciiTheme="minorHAnsi" w:hAnsiTheme="minorHAnsi" w:cstheme="minorHAnsi"/>
          <w:sz w:val="22"/>
          <w:szCs w:val="22"/>
        </w:rPr>
        <w:t>1,742 kWh/yr</w:t>
      </w:r>
      <w:proofErr w:type="gramEnd"/>
      <w:r w:rsidRPr="00051CEC">
        <w:rPr>
          <w:rFonts w:asciiTheme="minorHAnsi" w:hAnsiTheme="minorHAnsi" w:cstheme="minorHAnsi"/>
          <w:sz w:val="22"/>
          <w:szCs w:val="22"/>
        </w:rPr>
        <w:t>. The corresponding second baseline</w:t>
      </w:r>
      <w:r w:rsidR="0001793E">
        <w:rPr>
          <w:rFonts w:asciiTheme="minorHAnsi" w:hAnsiTheme="minorHAnsi" w:cstheme="minorHAnsi"/>
          <w:sz w:val="22"/>
          <w:szCs w:val="22"/>
        </w:rPr>
        <w:t xml:space="preserve"> energy savings is </w:t>
      </w:r>
      <w:proofErr w:type="gramStart"/>
      <w:r w:rsidR="0001793E">
        <w:rPr>
          <w:rFonts w:asciiTheme="minorHAnsi" w:hAnsiTheme="minorHAnsi" w:cstheme="minorHAnsi"/>
          <w:sz w:val="22"/>
          <w:szCs w:val="22"/>
        </w:rPr>
        <w:t>677 kWh/yr</w:t>
      </w:r>
      <w:proofErr w:type="gramEnd"/>
      <w:r w:rsidR="0001793E">
        <w:rPr>
          <w:rFonts w:asciiTheme="minorHAnsi" w:hAnsiTheme="minorHAnsi" w:cstheme="minorHAnsi"/>
          <w:sz w:val="22"/>
          <w:szCs w:val="22"/>
        </w:rPr>
        <w:t xml:space="preserve">. </w:t>
      </w:r>
      <w:r w:rsidRPr="00051CEC">
        <w:rPr>
          <w:rFonts w:asciiTheme="minorHAnsi" w:hAnsiTheme="minorHAnsi" w:cstheme="minorHAnsi"/>
          <w:sz w:val="22"/>
          <w:szCs w:val="22"/>
        </w:rPr>
        <w:t>Please refer to Attachment No.4 for energy savings calculation.</w:t>
      </w:r>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pStyle w:val="Heading4"/>
        <w:rPr>
          <w:rFonts w:asciiTheme="minorHAnsi" w:hAnsiTheme="minorHAnsi" w:cstheme="minorHAnsi"/>
          <w:sz w:val="22"/>
          <w:szCs w:val="22"/>
          <w:u w:val="single"/>
        </w:rPr>
      </w:pPr>
      <w:r w:rsidRPr="00051CEC">
        <w:rPr>
          <w:rFonts w:asciiTheme="minorHAnsi" w:hAnsiTheme="minorHAnsi" w:cstheme="minorHAnsi"/>
          <w:sz w:val="22"/>
          <w:szCs w:val="22"/>
          <w:u w:val="single"/>
        </w:rPr>
        <w:t>Measure D</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Table 1 from the study shows the kWh savings </w:t>
      </w:r>
      <w:proofErr w:type="gramStart"/>
      <w:r w:rsidRPr="00051CEC">
        <w:rPr>
          <w:rFonts w:asciiTheme="minorHAnsi" w:hAnsiTheme="minorHAnsi" w:cstheme="minorHAnsi"/>
          <w:sz w:val="22"/>
          <w:szCs w:val="22"/>
        </w:rPr>
        <w:t>as 13,593 kWh/year for site one and 5,195 kWh/year for site two</w:t>
      </w:r>
      <w:proofErr w:type="gramEnd"/>
      <w:r w:rsidRPr="00051CEC">
        <w:rPr>
          <w:rFonts w:asciiTheme="minorHAnsi" w:hAnsiTheme="minorHAnsi" w:cstheme="minorHAnsi"/>
          <w:sz w:val="22"/>
          <w:szCs w:val="22"/>
        </w:rPr>
        <w:t xml:space="preserve">. The study also uses an 80% weighting factor for the smaller single pump pool which is installed in site two. Using an 80/20 percentage weighting, the savings for retrofitting a single speed pool pump with a variable speed pool pump would be </w:t>
      </w:r>
      <w:proofErr w:type="gramStart"/>
      <w:r w:rsidRPr="00051CEC">
        <w:rPr>
          <w:rFonts w:asciiTheme="minorHAnsi" w:hAnsiTheme="minorHAnsi" w:cstheme="minorHAnsi"/>
          <w:sz w:val="22"/>
          <w:szCs w:val="22"/>
        </w:rPr>
        <w:t>6,874.6 kWh/year</w:t>
      </w:r>
      <w:proofErr w:type="gramEnd"/>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assumptions from revision zero of this work paper have been left in to compare with the values from the SDG&amp;E study [E].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energy savings, EES, for Measure D were previously estimated as follows (please note these are not the savings claimed for this measure):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kW x HPF x H x (1 – </w:t>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r>
      <w:proofErr w:type="gramStart"/>
      <w:r w:rsidRPr="00051CEC">
        <w:rPr>
          <w:rFonts w:asciiTheme="minorHAnsi" w:hAnsiTheme="minorHAnsi" w:cstheme="minorHAnsi"/>
          <w:sz w:val="22"/>
          <w:szCs w:val="22"/>
        </w:rPr>
        <w:t>kW</w:t>
      </w:r>
      <w:proofErr w:type="gramEnd"/>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Average input pump power in the EC&amp;C Excel File (see attachment),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2.155 kW</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HPF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Pump horse power rating factor, the ratio between the multifamily survey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 xml:space="preserve">(see attached Excel File) (1.77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average pump size and the EC&amp;C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 xml:space="preserve">Excel File average pump size (1.49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equivalent to 1.18 no units</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number of hours the pump is expected to operate at reduced speed, 4,380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h/</w:t>
      </w:r>
      <w:proofErr w:type="spellStart"/>
      <w:r w:rsidRPr="00051CEC">
        <w:rPr>
          <w:rFonts w:asciiTheme="minorHAnsi" w:hAnsiTheme="minorHAnsi" w:cstheme="minorHAnsi"/>
          <w:sz w:val="22"/>
          <w:szCs w:val="22"/>
        </w:rPr>
        <w:t>yr</w:t>
      </w:r>
      <w:proofErr w:type="spellEnd"/>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pump controlled load factor at 20% speed while the pool is closed, 0.142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no units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Therefore the energy savings is estimated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(2.155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1.18)(4,380)(1 – 0.143)</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9,545 kWh/</w:t>
      </w:r>
      <w:proofErr w:type="spellStart"/>
      <w:r w:rsidRPr="00051CEC">
        <w:rPr>
          <w:rFonts w:asciiTheme="minorHAnsi" w:hAnsiTheme="minorHAnsi" w:cstheme="minorHAnsi"/>
          <w:sz w:val="22"/>
          <w:szCs w:val="22"/>
        </w:rPr>
        <w:t>yr</w:t>
      </w:r>
      <w:proofErr w:type="spellEnd"/>
    </w:p>
    <w:p w:rsidR="00DE660D" w:rsidRPr="00051CEC" w:rsidRDefault="00DE660D" w:rsidP="00DE660D">
      <w:pPr>
        <w:autoSpaceDE w:val="0"/>
        <w:autoSpaceDN w:val="0"/>
        <w:adjustRightInd w:val="0"/>
        <w:ind w:right="-90"/>
        <w:rPr>
          <w:rFonts w:asciiTheme="minorHAnsi" w:hAnsiTheme="minorHAnsi" w:cstheme="minorHAnsi"/>
          <w:sz w:val="22"/>
          <w:szCs w:val="22"/>
        </w:rPr>
      </w:pPr>
    </w:p>
    <w:p w:rsidR="00DE660D" w:rsidRPr="00051CEC" w:rsidRDefault="00DE660D" w:rsidP="00DE660D">
      <w:pPr>
        <w:autoSpaceDE w:val="0"/>
        <w:autoSpaceDN w:val="0"/>
        <w:adjustRightInd w:val="0"/>
        <w:ind w:right="-90"/>
        <w:rPr>
          <w:rFonts w:asciiTheme="minorHAnsi" w:hAnsiTheme="minorHAnsi" w:cstheme="minorHAnsi"/>
          <w:sz w:val="22"/>
          <w:szCs w:val="22"/>
        </w:rPr>
      </w:pPr>
      <w:r w:rsidRPr="00051CEC">
        <w:rPr>
          <w:rFonts w:asciiTheme="minorHAnsi" w:hAnsiTheme="minorHAnsi" w:cstheme="minorHAnsi"/>
          <w:sz w:val="22"/>
          <w:szCs w:val="22"/>
        </w:rPr>
        <w:t>Pump load factors at various speeds were obtained from a tool developed by the Bonneville Power Administration [N]. The figured used to determine the VFD controlled load factor at 20% speed is reproduced below.</w:t>
      </w:r>
    </w:p>
    <w:p w:rsidR="00DE660D" w:rsidRPr="00051CEC" w:rsidRDefault="00DE660D" w:rsidP="00DE660D">
      <w:pPr>
        <w:keepNext/>
        <w:autoSpaceDE w:val="0"/>
        <w:autoSpaceDN w:val="0"/>
        <w:adjustRightInd w:val="0"/>
        <w:ind w:right="-90"/>
      </w:pPr>
      <w:r w:rsidRPr="00051CEC">
        <w:rPr>
          <w:noProof/>
        </w:rPr>
        <w:lastRenderedPageBreak/>
        <w:drawing>
          <wp:inline distT="0" distB="0" distL="0" distR="0" wp14:anchorId="403684C3" wp14:editId="06900ABB">
            <wp:extent cx="5943600" cy="4236528"/>
            <wp:effectExtent l="0" t="0" r="0" b="0"/>
            <wp:docPr id="6" name="Picture 6" descr="C:\Users\Ricardo\Documents\BASE Energy, Inc\Other Projects\343 Edison\2012\SCE13WP001-0 Pool Pumps\VFD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icardo\Documents\BASE Energy, Inc\Other Projects\343 Edison\2012\SCE13WP001-0 Pool Pumps\VFD Char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236528"/>
                    </a:xfrm>
                    <a:prstGeom prst="rect">
                      <a:avLst/>
                    </a:prstGeom>
                    <a:noFill/>
                    <a:ln>
                      <a:noFill/>
                    </a:ln>
                  </pic:spPr>
                </pic:pic>
              </a:graphicData>
            </a:graphic>
          </wp:inline>
        </w:drawing>
      </w:r>
    </w:p>
    <w:p w:rsidR="00DE660D" w:rsidRPr="00051CEC" w:rsidRDefault="00DE660D" w:rsidP="00DE660D">
      <w:pPr>
        <w:pStyle w:val="Caption"/>
        <w:jc w:val="center"/>
        <w:rPr>
          <w:rFonts w:asciiTheme="minorHAnsi" w:hAnsiTheme="minorHAnsi" w:cstheme="minorHAnsi"/>
          <w:sz w:val="22"/>
          <w:szCs w:val="22"/>
        </w:rPr>
      </w:pPr>
      <w:r w:rsidRPr="00051CEC">
        <w:rPr>
          <w:rFonts w:asciiTheme="minorHAnsi" w:hAnsiTheme="minorHAnsi" w:cstheme="minorHAnsi"/>
          <w:sz w:val="22"/>
          <w:szCs w:val="22"/>
        </w:rPr>
        <w:t xml:space="preserve">Figure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Figure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3</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ASD Pump Flow Control Chart</w:t>
      </w:r>
    </w:p>
    <w:p w:rsidR="00DE660D" w:rsidRPr="00051CEC" w:rsidRDefault="00DE660D" w:rsidP="00DE660D">
      <w:pPr>
        <w:autoSpaceDE w:val="0"/>
        <w:autoSpaceDN w:val="0"/>
        <w:adjustRightInd w:val="0"/>
        <w:ind w:right="-90"/>
      </w:pPr>
    </w:p>
    <w:p w:rsidR="00DE660D" w:rsidRPr="00051CEC" w:rsidRDefault="00DE660D" w:rsidP="00DE660D">
      <w:pPr>
        <w:tabs>
          <w:tab w:val="left" w:pos="5295"/>
        </w:tabs>
        <w:rPr>
          <w:rFonts w:asciiTheme="minorHAnsi" w:hAnsiTheme="minorHAnsi" w:cstheme="minorHAnsi"/>
          <w:sz w:val="22"/>
          <w:szCs w:val="22"/>
        </w:rPr>
      </w:pPr>
      <w:bookmarkStart w:id="37" w:name="_Ref199135576"/>
      <w:r w:rsidRPr="00051CEC">
        <w:rPr>
          <w:rFonts w:asciiTheme="minorHAnsi" w:hAnsiTheme="minorHAnsi" w:cstheme="minorHAnsi"/>
          <w:sz w:val="22"/>
          <w:szCs w:val="22"/>
        </w:rPr>
        <w:t>For the 2</w:t>
      </w:r>
      <w:r w:rsidRPr="00051CEC">
        <w:rPr>
          <w:rFonts w:asciiTheme="minorHAnsi" w:hAnsiTheme="minorHAnsi" w:cstheme="minorHAnsi"/>
          <w:sz w:val="22"/>
          <w:szCs w:val="22"/>
          <w:vertAlign w:val="superscript"/>
        </w:rPr>
        <w:t>nd</w:t>
      </w:r>
      <w:r w:rsidRPr="00051CEC">
        <w:rPr>
          <w:rFonts w:asciiTheme="minorHAnsi" w:hAnsiTheme="minorHAnsi" w:cstheme="minorHAnsi"/>
          <w:sz w:val="22"/>
          <w:szCs w:val="22"/>
        </w:rPr>
        <w:t xml:space="preserve"> baseline, the assumptions from the previous revision were kept as the SDG&amp;E study [E] did not address two speed pool pumps as the base case. Code requires two speed pumps to be installed, and as the 2</w:t>
      </w:r>
      <w:r w:rsidRPr="00051CEC">
        <w:rPr>
          <w:rFonts w:asciiTheme="minorHAnsi" w:hAnsiTheme="minorHAnsi" w:cstheme="minorHAnsi"/>
          <w:sz w:val="22"/>
          <w:szCs w:val="22"/>
          <w:vertAlign w:val="superscript"/>
        </w:rPr>
        <w:t>nd</w:t>
      </w:r>
      <w:r w:rsidRPr="00051CEC">
        <w:rPr>
          <w:rFonts w:asciiTheme="minorHAnsi" w:hAnsiTheme="minorHAnsi" w:cstheme="minorHAnsi"/>
          <w:sz w:val="22"/>
          <w:szCs w:val="22"/>
        </w:rPr>
        <w:t xml:space="preserve"> baseline would coincide with what code requires, the best available data was used. This data is found from the EC&amp;C database (attachment 2), where the only assumption changed was the operating hours. The SDG&amp;E study documented the operating hours for the two sites, where site one operated 24 hours a day and site two operated 15 hours a day. Using the 80/20 percentage weighting, the hours of operation were found to be 6,132 </w:t>
      </w:r>
      <w:proofErr w:type="spellStart"/>
      <w:r w:rsidRPr="00051CEC">
        <w:rPr>
          <w:rFonts w:asciiTheme="minorHAnsi" w:hAnsiTheme="minorHAnsi" w:cstheme="minorHAnsi"/>
          <w:sz w:val="22"/>
          <w:szCs w:val="22"/>
        </w:rPr>
        <w:t>hr</w:t>
      </w:r>
      <w:proofErr w:type="spellEnd"/>
      <w:r w:rsidRPr="00051CEC">
        <w:rPr>
          <w:rFonts w:asciiTheme="minorHAnsi" w:hAnsiTheme="minorHAnsi" w:cstheme="minorHAnsi"/>
          <w:sz w:val="22"/>
          <w:szCs w:val="22"/>
        </w:rPr>
        <w:t>/year. The savings for multi-family operation differ from the savings for single family based on the difference in operating hours as mentioned above.</w:t>
      </w:r>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tabs>
          <w:tab w:val="left" w:pos="5295"/>
        </w:tabs>
        <w:rPr>
          <w:rFonts w:asciiTheme="minorHAnsi" w:hAnsiTheme="minorHAnsi" w:cstheme="minorHAnsi"/>
          <w:sz w:val="22"/>
          <w:szCs w:val="22"/>
        </w:rPr>
      </w:pPr>
      <w:r w:rsidRPr="00051CEC">
        <w:rPr>
          <w:rFonts w:asciiTheme="minorHAnsi" w:hAnsiTheme="minorHAnsi" w:cstheme="minorHAnsi"/>
          <w:sz w:val="22"/>
          <w:szCs w:val="22"/>
        </w:rPr>
        <w:t>The second baseline energy savings can be estimated as follows:</w:t>
      </w:r>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r>
      <w:bookmarkStart w:id="38" w:name="OLE_LINK6"/>
      <w:bookmarkStart w:id="39" w:name="OLE_LINK7"/>
      <w:r w:rsidRPr="00051CEC">
        <w:rPr>
          <w:rFonts w:asciiTheme="minorHAnsi" w:hAnsiTheme="minorHAnsi" w:cstheme="minorHAnsi"/>
          <w:sz w:val="22"/>
          <w:szCs w:val="22"/>
        </w:rPr>
        <w:t>EES2</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kW x HPF x H x (LF2 – </w:t>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 all variables are the same as in EES except,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LF2</w:t>
      </w:r>
      <w:r w:rsidRPr="00051CEC">
        <w:rPr>
          <w:rFonts w:asciiTheme="minorHAnsi" w:hAnsiTheme="minorHAnsi" w:cstheme="minorHAnsi"/>
          <w:sz w:val="22"/>
          <w:szCs w:val="22"/>
        </w:rPr>
        <w:tab/>
        <w:t>=</w:t>
      </w:r>
      <w:r w:rsidRPr="00051CEC">
        <w:rPr>
          <w:rFonts w:asciiTheme="minorHAnsi" w:hAnsiTheme="minorHAnsi" w:cstheme="minorHAnsi"/>
          <w:sz w:val="22"/>
          <w:szCs w:val="22"/>
        </w:rPr>
        <w:tab/>
        <w:t>two speed pump load factor at 50% speed, 0.2 from Figure 3</w:t>
      </w:r>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Therefore the energy savings is estimated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(2.155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1.18)(6,132)(0.2 – 0.143)</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lastRenderedPageBreak/>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888.8 kWh/</w:t>
      </w:r>
      <w:proofErr w:type="spellStart"/>
      <w:r w:rsidRPr="00051CEC">
        <w:rPr>
          <w:rFonts w:asciiTheme="minorHAnsi" w:hAnsiTheme="minorHAnsi" w:cstheme="minorHAnsi"/>
          <w:sz w:val="22"/>
          <w:szCs w:val="22"/>
        </w:rPr>
        <w:t>yr</w:t>
      </w:r>
      <w:proofErr w:type="spellEnd"/>
    </w:p>
    <w:bookmarkEnd w:id="38"/>
    <w:bookmarkEnd w:id="39"/>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pStyle w:val="Heading4"/>
        <w:rPr>
          <w:rFonts w:asciiTheme="minorHAnsi" w:hAnsiTheme="minorHAnsi" w:cstheme="minorHAnsi"/>
          <w:sz w:val="22"/>
          <w:szCs w:val="22"/>
          <w:u w:val="single"/>
        </w:rPr>
      </w:pPr>
      <w:r w:rsidRPr="00051CEC">
        <w:rPr>
          <w:rFonts w:asciiTheme="minorHAnsi" w:hAnsiTheme="minorHAnsi" w:cstheme="minorHAnsi"/>
          <w:sz w:val="22"/>
          <w:szCs w:val="22"/>
          <w:u w:val="single"/>
        </w:rPr>
        <w:t>Measure E</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 savings for this measure are based on the customer replacing a burned out pool pump with a new variable speed pool pump. Code would be invoked and would require that a customer has to at least install a two speed pool pump. Similar to the 2</w:t>
      </w:r>
      <w:r w:rsidRPr="00051CEC">
        <w:rPr>
          <w:rFonts w:asciiTheme="minorHAnsi" w:hAnsiTheme="minorHAnsi" w:cstheme="minorHAnsi"/>
          <w:sz w:val="22"/>
          <w:szCs w:val="22"/>
          <w:vertAlign w:val="superscript"/>
        </w:rPr>
        <w:t>nd</w:t>
      </w:r>
      <w:r w:rsidRPr="00051CEC">
        <w:rPr>
          <w:rFonts w:asciiTheme="minorHAnsi" w:hAnsiTheme="minorHAnsi" w:cstheme="minorHAnsi"/>
          <w:sz w:val="22"/>
          <w:szCs w:val="22"/>
        </w:rPr>
        <w:t xml:space="preserve"> baseline of measure D, the savings for this measure would be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EES2</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kW x HPF x H x (LF2 – </w:t>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 all variables are the same as in EES except,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LF2</w:t>
      </w:r>
      <w:r w:rsidRPr="00051CEC">
        <w:rPr>
          <w:rFonts w:asciiTheme="minorHAnsi" w:hAnsiTheme="minorHAnsi" w:cstheme="minorHAnsi"/>
          <w:sz w:val="22"/>
          <w:szCs w:val="22"/>
        </w:rPr>
        <w:tab/>
        <w:t>=</w:t>
      </w:r>
      <w:r w:rsidRPr="00051CEC">
        <w:rPr>
          <w:rFonts w:asciiTheme="minorHAnsi" w:hAnsiTheme="minorHAnsi" w:cstheme="minorHAnsi"/>
          <w:sz w:val="22"/>
          <w:szCs w:val="22"/>
        </w:rPr>
        <w:tab/>
        <w:t>two speed pump load factor at 50% speed, 0.2 from Figure 3</w:t>
      </w:r>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Therefore the energy savings is estimated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(2.155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1.18)(6,132)(0.2 – 0.143)</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888.8 kWh/</w:t>
      </w:r>
      <w:proofErr w:type="spellStart"/>
      <w:r w:rsidRPr="00051CEC">
        <w:rPr>
          <w:rFonts w:asciiTheme="minorHAnsi" w:hAnsiTheme="minorHAnsi" w:cstheme="minorHAnsi"/>
          <w:sz w:val="22"/>
          <w:szCs w:val="22"/>
        </w:rPr>
        <w:t>yr</w:t>
      </w:r>
      <w:proofErr w:type="spellEnd"/>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original savings have been left in this work paper to </w:t>
      </w:r>
      <w:proofErr w:type="gramStart"/>
      <w:r w:rsidRPr="00051CEC">
        <w:rPr>
          <w:rFonts w:asciiTheme="minorHAnsi" w:hAnsiTheme="minorHAnsi" w:cstheme="minorHAnsi"/>
          <w:sz w:val="22"/>
          <w:szCs w:val="22"/>
        </w:rPr>
        <w:t>compared</w:t>
      </w:r>
      <w:proofErr w:type="gramEnd"/>
      <w:r w:rsidRPr="00051CEC">
        <w:rPr>
          <w:rFonts w:asciiTheme="minorHAnsi" w:hAnsiTheme="minorHAnsi" w:cstheme="minorHAnsi"/>
          <w:sz w:val="22"/>
          <w:szCs w:val="22"/>
        </w:rPr>
        <w:t xml:space="preserve"> the savings from the original calculations and the SDG&amp;E study [E]. The savings can be estimated as follows (please note these are not the savings claimed for this measure):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kW x HPF x H x (1 – </w:t>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r>
      <w:proofErr w:type="gramStart"/>
      <w:r w:rsidRPr="00051CEC">
        <w:rPr>
          <w:rFonts w:asciiTheme="minorHAnsi" w:hAnsiTheme="minorHAnsi" w:cstheme="minorHAnsi"/>
          <w:sz w:val="22"/>
          <w:szCs w:val="22"/>
        </w:rPr>
        <w:t>kW</w:t>
      </w:r>
      <w:proofErr w:type="gramEnd"/>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Average input pump power in the EC&amp;C Excel File (see attachment),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2.155 kW</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HPF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Pump horse power rating factor, the ratio between the multifamily survey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 xml:space="preserve">(see attached Excel File) (1.77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average pump size and the EC&amp;C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 xml:space="preserve">Excel File average pump size (1.49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equivalent to 1.18 no units</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H</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number of hours the pump is expected to operate at reduced speed, 4,380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h/</w:t>
      </w:r>
      <w:proofErr w:type="spellStart"/>
      <w:r w:rsidRPr="00051CEC">
        <w:rPr>
          <w:rFonts w:asciiTheme="minorHAnsi" w:hAnsiTheme="minorHAnsi" w:cstheme="minorHAnsi"/>
          <w:sz w:val="22"/>
          <w:szCs w:val="22"/>
        </w:rPr>
        <w:t>yr</w:t>
      </w:r>
      <w:proofErr w:type="spellEnd"/>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r>
      <w:proofErr w:type="spellStart"/>
      <w:r w:rsidRPr="00051CEC">
        <w:rPr>
          <w:rFonts w:asciiTheme="minorHAnsi" w:hAnsiTheme="minorHAnsi" w:cstheme="minorHAnsi"/>
          <w:sz w:val="22"/>
          <w:szCs w:val="22"/>
        </w:rPr>
        <w:t>LF</w:t>
      </w:r>
      <w:r w:rsidRPr="00051CEC">
        <w:rPr>
          <w:rFonts w:asciiTheme="minorHAnsi" w:hAnsiTheme="minorHAnsi" w:cstheme="minorHAnsi"/>
          <w:sz w:val="22"/>
          <w:szCs w:val="22"/>
          <w:vertAlign w:val="subscript"/>
        </w:rPr>
        <w:t>close</w:t>
      </w:r>
      <w:proofErr w:type="spellEnd"/>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pump controlled load factor at 20% speed while the pool is closed, 0.142 </w:t>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r>
      <w:r w:rsidRPr="00051CEC">
        <w:rPr>
          <w:rFonts w:asciiTheme="minorHAnsi" w:hAnsiTheme="minorHAnsi" w:cstheme="minorHAnsi"/>
          <w:sz w:val="22"/>
          <w:szCs w:val="22"/>
        </w:rPr>
        <w:tab/>
        <w:t>no units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Therefore the energy savings is estimated as follows:</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(2.155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1.18)(4,380)(1 – 0.143)</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EES</w:t>
      </w:r>
      <w:r w:rsidRPr="00051CEC">
        <w:rPr>
          <w:rFonts w:asciiTheme="minorHAnsi" w:hAnsiTheme="minorHAnsi" w:cstheme="minorHAnsi"/>
          <w:sz w:val="22"/>
          <w:szCs w:val="22"/>
        </w:rPr>
        <w:tab/>
        <w:t>=</w:t>
      </w:r>
      <w:r w:rsidRPr="00051CEC">
        <w:rPr>
          <w:rFonts w:asciiTheme="minorHAnsi" w:hAnsiTheme="minorHAnsi" w:cstheme="minorHAnsi"/>
          <w:sz w:val="22"/>
          <w:szCs w:val="22"/>
        </w:rPr>
        <w:tab/>
        <w:t>9,545 kWh/</w:t>
      </w:r>
      <w:proofErr w:type="spellStart"/>
      <w:r w:rsidRPr="00051CEC">
        <w:rPr>
          <w:rFonts w:asciiTheme="minorHAnsi" w:hAnsiTheme="minorHAnsi" w:cstheme="minorHAnsi"/>
          <w:sz w:val="22"/>
          <w:szCs w:val="22"/>
        </w:rPr>
        <w:t>yr</w:t>
      </w:r>
      <w:proofErr w:type="spellEnd"/>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B5A21" w:rsidP="00DE660D">
      <w:pPr>
        <w:tabs>
          <w:tab w:val="left" w:pos="5295"/>
        </w:tabs>
        <w:rPr>
          <w:rFonts w:asciiTheme="minorHAnsi" w:hAnsiTheme="minorHAnsi" w:cstheme="minorHAnsi"/>
          <w:sz w:val="22"/>
          <w:szCs w:val="22"/>
        </w:rPr>
      </w:pP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_Ref390689212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Table </w:t>
      </w:r>
      <w:r w:rsidRPr="00051CEC">
        <w:rPr>
          <w:rFonts w:asciiTheme="minorHAnsi" w:hAnsiTheme="minorHAnsi" w:cstheme="minorHAnsi"/>
          <w:noProof/>
          <w:sz w:val="22"/>
          <w:szCs w:val="22"/>
        </w:rPr>
        <w:t>11</w:t>
      </w:r>
      <w:r w:rsidRPr="00051CEC">
        <w:rPr>
          <w:rFonts w:asciiTheme="minorHAnsi" w:hAnsiTheme="minorHAnsi" w:cstheme="minorHAnsi"/>
          <w:sz w:val="22"/>
          <w:szCs w:val="22"/>
        </w:rPr>
        <w:fldChar w:fldCharType="end"/>
      </w:r>
      <w:r w:rsidR="00DE660D" w:rsidRPr="00051CEC">
        <w:rPr>
          <w:rFonts w:asciiTheme="minorHAnsi" w:hAnsiTheme="minorHAnsi" w:cstheme="minorHAnsi"/>
          <w:sz w:val="22"/>
          <w:szCs w:val="22"/>
        </w:rPr>
        <w:t xml:space="preserve"> lists the calculated estimated electrical energy savings for each measure.</w:t>
      </w:r>
    </w:p>
    <w:p w:rsidR="00DE660D" w:rsidRPr="00051CEC" w:rsidRDefault="00DE660D" w:rsidP="00DE660D">
      <w:pPr>
        <w:tabs>
          <w:tab w:val="left" w:pos="5295"/>
        </w:tabs>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bookmarkStart w:id="40" w:name="_Ref281818812"/>
    </w:p>
    <w:p w:rsidR="00DE660D" w:rsidRPr="00051CEC" w:rsidRDefault="00DE660D" w:rsidP="00DE660D">
      <w:pPr>
        <w:pStyle w:val="Caption"/>
        <w:keepNext/>
        <w:jc w:val="center"/>
        <w:rPr>
          <w:rFonts w:asciiTheme="minorHAnsi" w:hAnsiTheme="minorHAnsi" w:cstheme="minorHAnsi"/>
          <w:sz w:val="22"/>
          <w:szCs w:val="22"/>
        </w:rPr>
      </w:pPr>
      <w:bookmarkStart w:id="41" w:name="_Ref390689212"/>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DB5A21" w:rsidRPr="00051CEC">
        <w:rPr>
          <w:rFonts w:asciiTheme="minorHAnsi" w:hAnsiTheme="minorHAnsi" w:cstheme="minorHAnsi"/>
          <w:noProof/>
          <w:sz w:val="22"/>
          <w:szCs w:val="22"/>
        </w:rPr>
        <w:t>11</w:t>
      </w:r>
      <w:r w:rsidRPr="00051CEC">
        <w:rPr>
          <w:rFonts w:asciiTheme="minorHAnsi" w:hAnsiTheme="minorHAnsi" w:cstheme="minorHAnsi"/>
          <w:noProof/>
          <w:sz w:val="22"/>
          <w:szCs w:val="22"/>
        </w:rPr>
        <w:fldChar w:fldCharType="end"/>
      </w:r>
      <w:bookmarkEnd w:id="40"/>
      <w:bookmarkEnd w:id="41"/>
      <w:r w:rsidRPr="00051CEC">
        <w:rPr>
          <w:rFonts w:asciiTheme="minorHAnsi" w:hAnsiTheme="minorHAnsi" w:cstheme="minorHAnsi"/>
          <w:sz w:val="22"/>
          <w:szCs w:val="22"/>
        </w:rPr>
        <w:t xml:space="preserve"> Energy Usages and Savings for Programmed Variable Speed Pool Pumps</w:t>
      </w:r>
    </w:p>
    <w:tbl>
      <w:tblPr>
        <w:tblW w:w="9016" w:type="dxa"/>
        <w:jc w:val="center"/>
        <w:tblInd w:w="-1707" w:type="dxa"/>
        <w:tblBorders>
          <w:insideH w:val="single" w:sz="18" w:space="0" w:color="FFFFFF"/>
          <w:insideV w:val="single" w:sz="18" w:space="0" w:color="FFFFFF"/>
        </w:tblBorders>
        <w:tblLayout w:type="fixed"/>
        <w:tblLook w:val="01E0" w:firstRow="1" w:lastRow="1" w:firstColumn="1" w:lastColumn="1" w:noHBand="0" w:noVBand="0"/>
      </w:tblPr>
      <w:tblGrid>
        <w:gridCol w:w="1898"/>
        <w:gridCol w:w="2340"/>
        <w:gridCol w:w="1800"/>
        <w:gridCol w:w="1530"/>
        <w:gridCol w:w="1448"/>
      </w:tblGrid>
      <w:tr w:rsidR="00DE660D" w:rsidRPr="00051CEC" w:rsidTr="00DE392A">
        <w:trPr>
          <w:jc w:val="center"/>
        </w:trPr>
        <w:tc>
          <w:tcPr>
            <w:tcW w:w="1898" w:type="dxa"/>
            <w:tcBorders>
              <w:top w:val="nil"/>
              <w:bottom w:val="single" w:sz="18" w:space="0" w:color="FFFFFF"/>
            </w:tcBorders>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Measure Type</w:t>
            </w:r>
          </w:p>
        </w:tc>
        <w:tc>
          <w:tcPr>
            <w:tcW w:w="2340" w:type="dxa"/>
            <w:tcBorders>
              <w:top w:val="nil"/>
              <w:bottom w:val="single" w:sz="18" w:space="0" w:color="FFFFFF"/>
            </w:tcBorders>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Base Case</w:t>
            </w:r>
          </w:p>
        </w:tc>
        <w:tc>
          <w:tcPr>
            <w:tcW w:w="1800" w:type="dxa"/>
            <w:tcBorders>
              <w:top w:val="nil"/>
              <w:bottom w:val="single" w:sz="18" w:space="0" w:color="FFFFFF"/>
            </w:tcBorders>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Measure Case</w:t>
            </w:r>
          </w:p>
        </w:tc>
        <w:tc>
          <w:tcPr>
            <w:tcW w:w="2978" w:type="dxa"/>
            <w:gridSpan w:val="2"/>
            <w:tcBorders>
              <w:top w:val="nil"/>
              <w:bottom w:val="single" w:sz="18" w:space="0" w:color="FFFFFF"/>
            </w:tcBorders>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Annual Electrical</w:t>
            </w:r>
          </w:p>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Energy Savings</w:t>
            </w:r>
          </w:p>
        </w:tc>
      </w:tr>
      <w:tr w:rsidR="00DE660D" w:rsidRPr="00051CEC" w:rsidTr="00DE392A">
        <w:trPr>
          <w:trHeight w:val="233"/>
          <w:jc w:val="center"/>
        </w:trPr>
        <w:tc>
          <w:tcPr>
            <w:tcW w:w="1898"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A</w:t>
            </w:r>
          </w:p>
        </w:tc>
        <w:tc>
          <w:tcPr>
            <w:tcW w:w="2340"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95% single-speed pumps</w:t>
            </w:r>
          </w:p>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5% two-speed pumps</w:t>
            </w:r>
          </w:p>
        </w:tc>
        <w:tc>
          <w:tcPr>
            <w:tcW w:w="1800"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Programmed variable-speed pumps</w:t>
            </w:r>
          </w:p>
        </w:tc>
        <w:tc>
          <w:tcPr>
            <w:tcW w:w="1530"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Climate zone 15</w:t>
            </w:r>
          </w:p>
        </w:tc>
        <w:tc>
          <w:tcPr>
            <w:tcW w:w="144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1,704 kWh/yr.</w:t>
            </w:r>
          </w:p>
        </w:tc>
      </w:tr>
      <w:tr w:rsidR="00DE660D" w:rsidRPr="00051CEC" w:rsidTr="00DE392A">
        <w:trPr>
          <w:trHeight w:val="232"/>
          <w:jc w:val="center"/>
        </w:trPr>
        <w:tc>
          <w:tcPr>
            <w:tcW w:w="1898" w:type="dxa"/>
            <w:vMerge/>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2340" w:type="dxa"/>
            <w:vMerge/>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1800" w:type="dxa"/>
            <w:vMerge/>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1530" w:type="dxa"/>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All Other Climate Zones</w:t>
            </w:r>
          </w:p>
        </w:tc>
        <w:tc>
          <w:tcPr>
            <w:tcW w:w="1448" w:type="dxa"/>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1,686 kWh/yr.</w:t>
            </w:r>
          </w:p>
        </w:tc>
      </w:tr>
      <w:tr w:rsidR="00DE660D" w:rsidRPr="00051CEC" w:rsidTr="00DE392A">
        <w:trPr>
          <w:trHeight w:val="450"/>
          <w:jc w:val="center"/>
        </w:trPr>
        <w:tc>
          <w:tcPr>
            <w:tcW w:w="1898" w:type="dxa"/>
            <w:tcBorders>
              <w:top w:val="nil"/>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B</w:t>
            </w:r>
          </w:p>
        </w:tc>
        <w:tc>
          <w:tcPr>
            <w:tcW w:w="2340" w:type="dxa"/>
            <w:tcBorders>
              <w:top w:val="nil"/>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100% two-speed pumps</w:t>
            </w:r>
          </w:p>
        </w:tc>
        <w:tc>
          <w:tcPr>
            <w:tcW w:w="1800" w:type="dxa"/>
            <w:tcBorders>
              <w:top w:val="nil"/>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Variable-speed pumps</w:t>
            </w:r>
          </w:p>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(not programmed)</w:t>
            </w:r>
          </w:p>
        </w:tc>
        <w:tc>
          <w:tcPr>
            <w:tcW w:w="2978" w:type="dxa"/>
            <w:gridSpan w:val="2"/>
            <w:tcBorders>
              <w:top w:val="nil"/>
              <w:bottom w:val="single" w:sz="18" w:space="0" w:color="FFFFFF"/>
            </w:tcBorders>
            <w:shd w:val="pct15" w:color="000000" w:fill="FFFFFF"/>
            <w:vAlign w:val="center"/>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506 kWh/yr.</w:t>
            </w:r>
          </w:p>
        </w:tc>
      </w:tr>
      <w:tr w:rsidR="00DE660D" w:rsidRPr="00051CEC" w:rsidTr="00DE392A">
        <w:trPr>
          <w:trHeight w:val="345"/>
          <w:jc w:val="center"/>
        </w:trPr>
        <w:tc>
          <w:tcPr>
            <w:tcW w:w="1898"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C</w:t>
            </w:r>
          </w:p>
        </w:tc>
        <w:tc>
          <w:tcPr>
            <w:tcW w:w="2340"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100% single-speed pumps</w:t>
            </w:r>
          </w:p>
        </w:tc>
        <w:tc>
          <w:tcPr>
            <w:tcW w:w="1800" w:type="dxa"/>
            <w:vMerge w:val="restart"/>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Programmed variable-speed pumps</w:t>
            </w:r>
          </w:p>
        </w:tc>
        <w:tc>
          <w:tcPr>
            <w:tcW w:w="1530"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Climate zone 15</w:t>
            </w:r>
          </w:p>
        </w:tc>
        <w:tc>
          <w:tcPr>
            <w:tcW w:w="1448" w:type="dxa"/>
            <w:tcBorders>
              <w:top w:val="single" w:sz="18" w:space="0" w:color="FFFFFF"/>
              <w:bottom w:val="single" w:sz="18" w:space="0" w:color="FFFFFF"/>
            </w:tcBorders>
            <w:shd w:val="pct5" w:color="000000" w:fill="FFFFFF"/>
            <w:vAlign w:val="center"/>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1,757 kWh/yr.</w:t>
            </w:r>
          </w:p>
        </w:tc>
      </w:tr>
      <w:tr w:rsidR="00DE660D" w:rsidRPr="00051CEC" w:rsidTr="00DE392A">
        <w:trPr>
          <w:trHeight w:val="345"/>
          <w:jc w:val="center"/>
        </w:trPr>
        <w:tc>
          <w:tcPr>
            <w:tcW w:w="1898" w:type="dxa"/>
            <w:vMerge/>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2340" w:type="dxa"/>
            <w:vMerge/>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1800" w:type="dxa"/>
            <w:vMerge/>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p>
        </w:tc>
        <w:tc>
          <w:tcPr>
            <w:tcW w:w="1530"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All Other Climate Zones</w:t>
            </w:r>
          </w:p>
        </w:tc>
        <w:tc>
          <w:tcPr>
            <w:tcW w:w="1448" w:type="dxa"/>
            <w:tcBorders>
              <w:top w:val="single" w:sz="18" w:space="0" w:color="FFFFFF"/>
              <w:bottom w:val="single" w:sz="18" w:space="0" w:color="FFFFFF"/>
            </w:tcBorders>
            <w:shd w:val="pct5" w:color="000000" w:fill="FFFFFF"/>
            <w:vAlign w:val="center"/>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1,742 kWh/yr.</w:t>
            </w:r>
          </w:p>
        </w:tc>
      </w:tr>
      <w:tr w:rsidR="00DE660D" w:rsidRPr="00051CEC" w:rsidTr="00DE392A">
        <w:trPr>
          <w:trHeight w:val="345"/>
          <w:jc w:val="center"/>
        </w:trPr>
        <w:tc>
          <w:tcPr>
            <w:tcW w:w="189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D</w:t>
            </w:r>
          </w:p>
        </w:tc>
        <w:tc>
          <w:tcPr>
            <w:tcW w:w="2340"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100% single speed pumps</w:t>
            </w:r>
          </w:p>
        </w:tc>
        <w:tc>
          <w:tcPr>
            <w:tcW w:w="1800"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Variable-speed pumps</w:t>
            </w:r>
          </w:p>
        </w:tc>
        <w:tc>
          <w:tcPr>
            <w:tcW w:w="2978" w:type="dxa"/>
            <w:gridSpan w:val="2"/>
            <w:tcBorders>
              <w:top w:val="single" w:sz="18" w:space="0" w:color="FFFFFF"/>
              <w:bottom w:val="single" w:sz="18" w:space="0" w:color="FFFFFF"/>
            </w:tcBorders>
            <w:shd w:val="pct5" w:color="000000" w:fill="FFFFFF"/>
            <w:vAlign w:val="center"/>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6,874.6 kWh/</w:t>
            </w:r>
            <w:proofErr w:type="spellStart"/>
            <w:r w:rsidRPr="00051CEC">
              <w:rPr>
                <w:rFonts w:asciiTheme="minorHAnsi" w:hAnsiTheme="minorHAnsi" w:cstheme="minorHAnsi"/>
                <w:sz w:val="20"/>
                <w:szCs w:val="20"/>
              </w:rPr>
              <w:t>yr</w:t>
            </w:r>
            <w:proofErr w:type="spellEnd"/>
          </w:p>
        </w:tc>
      </w:tr>
      <w:tr w:rsidR="00DE660D" w:rsidRPr="00051CEC" w:rsidTr="00DE392A">
        <w:trPr>
          <w:trHeight w:val="345"/>
          <w:jc w:val="center"/>
        </w:trPr>
        <w:tc>
          <w:tcPr>
            <w:tcW w:w="1898" w:type="dxa"/>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E</w:t>
            </w:r>
          </w:p>
        </w:tc>
        <w:tc>
          <w:tcPr>
            <w:tcW w:w="2340" w:type="dxa"/>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two-speed pumps at 100% flow</w:t>
            </w:r>
          </w:p>
        </w:tc>
        <w:tc>
          <w:tcPr>
            <w:tcW w:w="1800" w:type="dxa"/>
            <w:tcBorders>
              <w:top w:val="single" w:sz="18" w:space="0" w:color="FFFFFF"/>
              <w:bottom w:val="nil"/>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Variable-speed pumps</w:t>
            </w:r>
          </w:p>
        </w:tc>
        <w:tc>
          <w:tcPr>
            <w:tcW w:w="2978" w:type="dxa"/>
            <w:gridSpan w:val="2"/>
            <w:tcBorders>
              <w:top w:val="single" w:sz="18" w:space="0" w:color="FFFFFF"/>
              <w:bottom w:val="nil"/>
            </w:tcBorders>
            <w:shd w:val="pct5" w:color="000000" w:fill="FFFFFF"/>
            <w:vAlign w:val="center"/>
          </w:tcPr>
          <w:p w:rsidR="00DE660D" w:rsidRPr="00051CEC" w:rsidRDefault="00DE660D" w:rsidP="00DE392A">
            <w:pPr>
              <w:jc w:val="center"/>
              <w:rPr>
                <w:rFonts w:asciiTheme="minorHAnsi" w:hAnsiTheme="minorHAnsi" w:cstheme="minorHAnsi"/>
                <w:sz w:val="20"/>
                <w:szCs w:val="20"/>
              </w:rPr>
            </w:pPr>
            <w:r w:rsidRPr="00051CEC">
              <w:rPr>
                <w:rFonts w:asciiTheme="minorHAnsi" w:hAnsiTheme="minorHAnsi" w:cstheme="minorHAnsi"/>
                <w:sz w:val="20"/>
                <w:szCs w:val="20"/>
              </w:rPr>
              <w:t>888.8 kWh/</w:t>
            </w:r>
            <w:proofErr w:type="spellStart"/>
            <w:r w:rsidRPr="00051CEC">
              <w:rPr>
                <w:rFonts w:asciiTheme="minorHAnsi" w:hAnsiTheme="minorHAnsi" w:cstheme="minorHAnsi"/>
                <w:sz w:val="20"/>
                <w:szCs w:val="20"/>
              </w:rPr>
              <w:t>yr</w:t>
            </w:r>
            <w:proofErr w:type="spellEnd"/>
          </w:p>
        </w:tc>
      </w:tr>
    </w:tbl>
    <w:p w:rsidR="00DE660D" w:rsidRPr="00051CEC" w:rsidRDefault="00DE660D" w:rsidP="00DE660D">
      <w:pPr>
        <w:pStyle w:val="Heading2"/>
        <w:keepNext w:val="0"/>
        <w:ind w:right="-90"/>
        <w:rPr>
          <w:rFonts w:asciiTheme="minorHAnsi" w:hAnsiTheme="minorHAnsi" w:cstheme="minorHAnsi"/>
          <w:sz w:val="22"/>
          <w:szCs w:val="22"/>
        </w:rPr>
      </w:pPr>
      <w:bookmarkStart w:id="42" w:name="_Toc172963774"/>
      <w:bookmarkStart w:id="43" w:name="_Toc223319279"/>
      <w:bookmarkEnd w:id="37"/>
    </w:p>
    <w:p w:rsidR="00DE660D" w:rsidRPr="00051CEC" w:rsidRDefault="00DE660D" w:rsidP="00DE660D">
      <w:pPr>
        <w:pStyle w:val="Heading2"/>
        <w:keepNext w:val="0"/>
        <w:ind w:right="-90"/>
        <w:rPr>
          <w:rFonts w:asciiTheme="minorHAnsi" w:hAnsiTheme="minorHAnsi" w:cstheme="minorHAnsi"/>
        </w:rPr>
      </w:pPr>
      <w:r w:rsidRPr="00051CEC">
        <w:rPr>
          <w:rFonts w:asciiTheme="minorHAnsi" w:hAnsiTheme="minorHAnsi" w:cstheme="minorHAnsi"/>
        </w:rPr>
        <w:t>2.3 Demand Reduction Estimation</w:t>
      </w:r>
      <w:r w:rsidRPr="00051CEC">
        <w:rPr>
          <w:rFonts w:asciiTheme="minorHAnsi" w:hAnsiTheme="minorHAnsi" w:cstheme="minorHAnsi"/>
        </w:rPr>
        <w:fldChar w:fldCharType="begin"/>
      </w:r>
      <w:r w:rsidRPr="00051CEC">
        <w:rPr>
          <w:rFonts w:asciiTheme="minorHAnsi" w:hAnsiTheme="minorHAnsi" w:cstheme="minorHAnsi"/>
        </w:rPr>
        <w:instrText xml:space="preserve"> XE  . Demand Reduction Estimation  </w:instrText>
      </w:r>
      <w:r w:rsidRPr="00051CEC">
        <w:rPr>
          <w:rFonts w:asciiTheme="minorHAnsi" w:hAnsiTheme="minorHAnsi" w:cstheme="minorHAnsi"/>
        </w:rPr>
        <w:fldChar w:fldCharType="end"/>
      </w:r>
      <w:r w:rsidRPr="00051CEC">
        <w:rPr>
          <w:rFonts w:asciiTheme="minorHAnsi" w:hAnsiTheme="minorHAnsi" w:cstheme="minorHAnsi"/>
        </w:rPr>
        <w:fldChar w:fldCharType="begin"/>
      </w:r>
      <w:r w:rsidRPr="00051CEC">
        <w:rPr>
          <w:rFonts w:asciiTheme="minorHAnsi" w:hAnsiTheme="minorHAnsi" w:cstheme="minorHAnsi"/>
        </w:rPr>
        <w:instrText xml:space="preserve"> XE  Demand Reduction Estimation  </w:instrText>
      </w:r>
      <w:r w:rsidRPr="00051CEC">
        <w:rPr>
          <w:rFonts w:asciiTheme="minorHAnsi" w:hAnsiTheme="minorHAnsi" w:cstheme="minorHAnsi"/>
        </w:rPr>
        <w:fldChar w:fldCharType="end"/>
      </w:r>
      <w:r w:rsidRPr="00051CEC">
        <w:rPr>
          <w:rFonts w:asciiTheme="minorHAnsi" w:hAnsiTheme="minorHAnsi" w:cstheme="minorHAnsi"/>
        </w:rPr>
        <w:t xml:space="preserve"> Methodologies</w:t>
      </w:r>
      <w:bookmarkEnd w:id="42"/>
      <w:bookmarkEnd w:id="43"/>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coincident peak demand savings takes into account the degree to which the demand savings coincides with the DEER peak demand, defined as average demand between 2:00 P.M. and 5:00 P.M. during a three-day summer heat wave. The demand savings are equal to the difference in electric demand, times a peak coincidence factor. In this section, the non-coincident electric demands for single-speed, two-speed, and variable-speed pumps are established. The hourly coincidence factors for the three technologies are derived next, enabling the calculation of demand reductions.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Electric Demand: Single-Speed Pumps</w:t>
      </w:r>
    </w:p>
    <w:p w:rsidR="00DE660D" w:rsidRPr="00051CEC" w:rsidRDefault="00DE660D" w:rsidP="00DE660D">
      <w:pPr>
        <w:ind w:right="-450"/>
        <w:rPr>
          <w:rFonts w:asciiTheme="minorHAnsi" w:hAnsiTheme="minorHAnsi" w:cstheme="minorHAnsi"/>
          <w:noProof/>
          <w:sz w:val="22"/>
          <w:szCs w:val="22"/>
        </w:rPr>
      </w:pPr>
      <w:r w:rsidRPr="00051CEC">
        <w:rPr>
          <w:rFonts w:asciiTheme="minorHAnsi" w:hAnsiTheme="minorHAnsi" w:cstheme="minorHAnsi"/>
          <w:sz w:val="22"/>
          <w:szCs w:val="22"/>
        </w:rPr>
        <w:t xml:space="preserve">The average demand for single-speed pool pumps is taken from two sources. The first source,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Pentair installation data, includes the nameplate horsepower distribution for the single-speed pumps that were replaced. The transition from nameplate horsepower to kW is obtained from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which lists the operational kW for 108 single-speed pumps. The SCE Emerging Technology report [D]</w:t>
      </w:r>
      <w:r w:rsidRPr="00051CEC">
        <w:rPr>
          <w:rFonts w:asciiTheme="minorHAnsi" w:hAnsiTheme="minorHAnsi" w:cstheme="minorHAnsi"/>
          <w:sz w:val="22"/>
          <w:szCs w:val="22"/>
          <w:vertAlign w:val="superscript"/>
        </w:rPr>
        <w:t xml:space="preserve"> </w:t>
      </w:r>
      <w:r w:rsidRPr="00051CEC">
        <w:rPr>
          <w:rFonts w:asciiTheme="minorHAnsi" w:hAnsiTheme="minorHAnsi" w:cstheme="minorHAnsi"/>
          <w:sz w:val="22"/>
          <w:szCs w:val="22"/>
        </w:rPr>
        <w:t xml:space="preserve">suggests that Curve A is a good indicator of electric demand at higher flow rates. The electric demands for all pumps above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are plotted against the nameplate horsepower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_Ref326399392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Figure </w:t>
      </w:r>
      <w:r w:rsidR="00DB5A21" w:rsidRPr="00051CEC">
        <w:rPr>
          <w:rFonts w:asciiTheme="minorHAnsi" w:hAnsiTheme="minorHAnsi" w:cstheme="minorHAnsi"/>
          <w:noProof/>
          <w:sz w:val="22"/>
          <w:szCs w:val="22"/>
        </w:rPr>
        <w:t>4</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The 491 replaced baseline single-speed pumps in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installation records are individually assigned electric demands according to the linear regression that results from the fit to the data shown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_Ref326399392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Figure </w:t>
      </w:r>
      <w:r w:rsidR="00DB5A21" w:rsidRPr="00051CEC">
        <w:rPr>
          <w:rFonts w:asciiTheme="minorHAnsi" w:hAnsiTheme="minorHAnsi" w:cstheme="minorHAnsi"/>
          <w:noProof/>
          <w:sz w:val="22"/>
          <w:szCs w:val="22"/>
        </w:rPr>
        <w:t>4</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The average non-coincident electric demand for the 491 supplanted single-speed pumps is 1.772 kW. The linear regression, fitting the data in Figure 4, is symbolically written as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_Ref220467300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Equation 5</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w:t>
      </w:r>
    </w:p>
    <w:p w:rsidR="00DE660D" w:rsidRPr="00051CEC" w:rsidRDefault="00DE660D" w:rsidP="00DE660D">
      <w:pPr>
        <w:ind w:right="-450"/>
        <w:rPr>
          <w:rFonts w:asciiTheme="minorHAnsi" w:hAnsiTheme="minorHAnsi" w:cstheme="minorHAnsi"/>
          <w:sz w:val="22"/>
          <w:szCs w:val="22"/>
        </w:rPr>
      </w:pPr>
      <w:bookmarkStart w:id="44" w:name="_Ref220467300"/>
    </w:p>
    <w:p w:rsidR="00DE660D" w:rsidRPr="00051CEC" w:rsidRDefault="00DE660D" w:rsidP="00DE660D">
      <w:pPr>
        <w:ind w:right="-450"/>
        <w:rPr>
          <w:rFonts w:asciiTheme="minorHAnsi" w:hAnsiTheme="minorHAnsi" w:cstheme="minorHAnsi"/>
          <w:b/>
          <w:sz w:val="22"/>
          <w:szCs w:val="22"/>
        </w:rPr>
      </w:pPr>
      <w:r w:rsidRPr="00051CEC">
        <w:rPr>
          <w:rFonts w:asciiTheme="minorHAnsi" w:hAnsiTheme="minorHAnsi" w:cstheme="minorHAnsi"/>
          <w:b/>
          <w:sz w:val="22"/>
          <w:szCs w:val="22"/>
        </w:rPr>
        <w:t xml:space="preserve">Equation </w:t>
      </w:r>
      <w:r w:rsidRPr="00051CEC">
        <w:rPr>
          <w:rFonts w:asciiTheme="minorHAnsi" w:hAnsiTheme="minorHAnsi" w:cstheme="minorHAnsi"/>
          <w:b/>
          <w:sz w:val="22"/>
          <w:szCs w:val="22"/>
        </w:rPr>
        <w:fldChar w:fldCharType="begin"/>
      </w:r>
      <w:r w:rsidRPr="00051CEC">
        <w:rPr>
          <w:rFonts w:asciiTheme="minorHAnsi" w:hAnsiTheme="minorHAnsi" w:cstheme="minorHAnsi"/>
          <w:b/>
          <w:sz w:val="22"/>
          <w:szCs w:val="22"/>
        </w:rPr>
        <w:instrText xml:space="preserve"> SEQ Equation \* ARABIC </w:instrText>
      </w:r>
      <w:r w:rsidRPr="00051CEC">
        <w:rPr>
          <w:rFonts w:asciiTheme="minorHAnsi" w:hAnsiTheme="minorHAnsi" w:cstheme="minorHAnsi"/>
          <w:b/>
          <w:sz w:val="22"/>
          <w:szCs w:val="22"/>
        </w:rPr>
        <w:fldChar w:fldCharType="separate"/>
      </w:r>
      <w:r w:rsidRPr="00051CEC">
        <w:rPr>
          <w:rFonts w:asciiTheme="minorHAnsi" w:hAnsiTheme="minorHAnsi" w:cstheme="minorHAnsi"/>
          <w:b/>
          <w:noProof/>
          <w:sz w:val="22"/>
          <w:szCs w:val="22"/>
        </w:rPr>
        <w:t>5</w:t>
      </w:r>
      <w:r w:rsidRPr="00051CEC">
        <w:rPr>
          <w:rFonts w:asciiTheme="minorHAnsi" w:hAnsiTheme="minorHAnsi" w:cstheme="minorHAnsi"/>
          <w:b/>
          <w:sz w:val="22"/>
          <w:szCs w:val="22"/>
        </w:rPr>
        <w:fldChar w:fldCharType="end"/>
      </w:r>
      <w:bookmarkEnd w:id="44"/>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firstLine="720"/>
        <w:rPr>
          <w:rFonts w:asciiTheme="minorHAnsi" w:hAnsiTheme="minorHAnsi" w:cstheme="minorHAnsi"/>
          <w:sz w:val="22"/>
          <w:szCs w:val="22"/>
        </w:rPr>
      </w:pPr>
      <w:r w:rsidRPr="00051CEC">
        <w:rPr>
          <w:rFonts w:asciiTheme="minorHAnsi" w:hAnsiTheme="minorHAnsi" w:cstheme="minorHAnsi"/>
          <w:sz w:val="22"/>
          <w:szCs w:val="22"/>
        </w:rPr>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0.67741 × HP + 0.591356</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firstLine="720"/>
        <w:rPr>
          <w:rFonts w:asciiTheme="minorHAnsi" w:hAnsiTheme="minorHAnsi" w:cstheme="minorHAnsi"/>
          <w:sz w:val="22"/>
          <w:szCs w:val="22"/>
        </w:rPr>
      </w:pPr>
      <w:r w:rsidRPr="00051CEC">
        <w:rPr>
          <w:rFonts w:asciiTheme="minorHAnsi" w:hAnsiTheme="minorHAnsi" w:cstheme="minorHAnsi"/>
          <w:sz w:val="22"/>
          <w:szCs w:val="22"/>
        </w:rPr>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power, kW</w:t>
      </w:r>
    </w:p>
    <w:p w:rsidR="00DE660D" w:rsidRPr="00051CEC" w:rsidRDefault="00DE660D" w:rsidP="00DE660D">
      <w:pPr>
        <w:ind w:right="-90" w:firstLine="720"/>
        <w:rPr>
          <w:rFonts w:asciiTheme="minorHAnsi" w:hAnsiTheme="minorHAnsi" w:cstheme="minorHAnsi"/>
          <w:sz w:val="22"/>
          <w:szCs w:val="22"/>
        </w:rPr>
      </w:pPr>
      <w:r w:rsidRPr="00051CEC">
        <w:rPr>
          <w:rFonts w:asciiTheme="minorHAnsi" w:hAnsiTheme="minorHAnsi" w:cstheme="minorHAnsi"/>
          <w:sz w:val="22"/>
          <w:szCs w:val="22"/>
        </w:rPr>
        <w:lastRenderedPageBreak/>
        <w:t>HP</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horsepower,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br/>
      </w:r>
      <w:r w:rsidRPr="00051CEC">
        <w:rPr>
          <w:rFonts w:asciiTheme="minorHAnsi" w:hAnsiTheme="minorHAnsi" w:cstheme="minorHAnsi"/>
          <w:sz w:val="22"/>
          <w:szCs w:val="22"/>
        </w:rPr>
        <w:tab/>
      </w:r>
    </w:p>
    <w:p w:rsidR="00DE660D" w:rsidRPr="00051CEC" w:rsidRDefault="00DE660D" w:rsidP="00DE660D">
      <w:pPr>
        <w:keepNext/>
        <w:ind w:right="-90" w:firstLine="720"/>
      </w:pPr>
      <w:r w:rsidRPr="00051CEC">
        <w:rPr>
          <w:noProof/>
        </w:rPr>
        <w:drawing>
          <wp:inline distT="0" distB="0" distL="0" distR="0" wp14:anchorId="5EF84BE6" wp14:editId="76849795">
            <wp:extent cx="5143500" cy="3505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E660D" w:rsidRPr="00051CEC" w:rsidRDefault="00DE660D" w:rsidP="00DE660D">
      <w:pPr>
        <w:pStyle w:val="Caption"/>
        <w:jc w:val="center"/>
        <w:rPr>
          <w:rFonts w:asciiTheme="minorHAnsi" w:hAnsiTheme="minorHAnsi" w:cstheme="minorHAnsi"/>
          <w:sz w:val="22"/>
          <w:szCs w:val="22"/>
        </w:rPr>
      </w:pPr>
      <w:bookmarkStart w:id="45" w:name="_Ref326399392"/>
      <w:r w:rsidRPr="00051CEC">
        <w:rPr>
          <w:rFonts w:asciiTheme="minorHAnsi" w:hAnsiTheme="minorHAnsi" w:cstheme="minorHAnsi"/>
          <w:sz w:val="22"/>
          <w:szCs w:val="22"/>
        </w:rPr>
        <w:t xml:space="preserve">Figure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Figure \* ARABIC </w:instrText>
      </w:r>
      <w:r w:rsidRPr="00051CEC">
        <w:rPr>
          <w:rFonts w:asciiTheme="minorHAnsi" w:hAnsiTheme="minorHAnsi" w:cstheme="minorHAnsi"/>
          <w:sz w:val="22"/>
          <w:szCs w:val="22"/>
        </w:rPr>
        <w:fldChar w:fldCharType="separate"/>
      </w:r>
      <w:proofErr w:type="gramStart"/>
      <w:r w:rsidRPr="00051CEC">
        <w:rPr>
          <w:rFonts w:asciiTheme="minorHAnsi" w:hAnsiTheme="minorHAnsi" w:cstheme="minorHAnsi"/>
          <w:noProof/>
          <w:sz w:val="22"/>
          <w:szCs w:val="22"/>
        </w:rPr>
        <w:t>4</w:t>
      </w:r>
      <w:r w:rsidRPr="00051CEC">
        <w:rPr>
          <w:rFonts w:asciiTheme="minorHAnsi" w:hAnsiTheme="minorHAnsi" w:cstheme="minorHAnsi"/>
          <w:sz w:val="22"/>
          <w:szCs w:val="22"/>
        </w:rPr>
        <w:fldChar w:fldCharType="end"/>
      </w:r>
      <w:bookmarkStart w:id="46" w:name="_Toc223319298"/>
      <w:bookmarkEnd w:id="45"/>
      <w:r w:rsidRPr="00051CEC">
        <w:rPr>
          <w:rFonts w:asciiTheme="minorHAnsi" w:hAnsiTheme="minorHAnsi" w:cstheme="minorHAnsi"/>
          <w:sz w:val="22"/>
          <w:szCs w:val="22"/>
        </w:rPr>
        <w:t xml:space="preserve"> Electric Demand</w:t>
      </w:r>
      <w:proofErr w:type="gramEnd"/>
      <w:r w:rsidRPr="00051CEC">
        <w:rPr>
          <w:rFonts w:asciiTheme="minorHAnsi" w:hAnsiTheme="minorHAnsi" w:cstheme="minorHAnsi"/>
          <w:sz w:val="22"/>
          <w:szCs w:val="22"/>
        </w:rPr>
        <w:t xml:space="preserve"> (W) vs. Nameplate Horsepower for Single-Speed Pumps, </w:t>
      </w:r>
      <w:r w:rsidRPr="00051CEC">
        <w:rPr>
          <w:rFonts w:asciiTheme="minorHAnsi" w:hAnsiTheme="minorHAnsi" w:cstheme="minorHAnsi"/>
          <w:sz w:val="22"/>
          <w:szCs w:val="22"/>
        </w:rPr>
        <w:br/>
        <w:t xml:space="preserve">as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w:t>
      </w:r>
      <w:bookmarkEnd w:id="46"/>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Electric Demand: Two-Speed Pumps</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electric demand for two-speed pumps is taken to be the nominal demand at low-speed for two reasons. First, according to Section 1605.3(g) of California Title 20 [</w:t>
      </w:r>
      <w:r w:rsidR="001E3C64" w:rsidRPr="00051CEC">
        <w:rPr>
          <w:rFonts w:asciiTheme="minorHAnsi" w:hAnsiTheme="minorHAnsi" w:cstheme="minorHAnsi"/>
          <w:sz w:val="22"/>
          <w:szCs w:val="22"/>
        </w:rPr>
        <w:t>422</w:t>
      </w:r>
      <w:r w:rsidRPr="00051CEC">
        <w:rPr>
          <w:rFonts w:asciiTheme="minorHAnsi" w:hAnsiTheme="minorHAnsi" w:cstheme="minorHAnsi"/>
          <w:sz w:val="22"/>
          <w:szCs w:val="22"/>
        </w:rPr>
        <w:t xml:space="preserve">], Pool pump motor controls manufactured on or after </w:t>
      </w:r>
      <w:smartTag w:uri="urn:schemas-microsoft-com:office:smarttags" w:element="date">
        <w:smartTagPr>
          <w:attr w:name="Month" w:val="1"/>
          <w:attr w:name="Day" w:val="1"/>
          <w:attr w:name="Year" w:val="2008"/>
        </w:smartTagPr>
        <w:r w:rsidRPr="00051CEC">
          <w:rPr>
            <w:rFonts w:asciiTheme="minorHAnsi" w:hAnsiTheme="minorHAnsi" w:cstheme="minorHAnsi"/>
            <w:sz w:val="22"/>
            <w:szCs w:val="22"/>
          </w:rPr>
          <w:t>January 1, 2008</w:t>
        </w:r>
      </w:smartTag>
      <w:r w:rsidRPr="00051CEC">
        <w:rPr>
          <w:rFonts w:asciiTheme="minorHAnsi" w:hAnsiTheme="minorHAnsi" w:cstheme="minorHAnsi"/>
          <w:sz w:val="22"/>
          <w:szCs w:val="22"/>
        </w:rPr>
        <w:t xml:space="preserve"> shall have the capability of operating the pool pump at least two speeds. The default circulation speed shall be the lowest speed, with a high speed override capability being for a temporary period not to exceed one normal cycle. Thus, according to code, the two-speed pool pumps default operational mode is at low speed. Secondly, the records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data show that the great majority of </w:t>
      </w:r>
      <w:r w:rsidRPr="00051CEC">
        <w:rPr>
          <w:rFonts w:asciiTheme="minorHAnsi" w:hAnsiTheme="minorHAnsi" w:cstheme="minorHAnsi"/>
          <w:i/>
          <w:sz w:val="22"/>
          <w:szCs w:val="22"/>
        </w:rPr>
        <w:t>variable-speed</w:t>
      </w:r>
      <w:r w:rsidRPr="00051CEC">
        <w:rPr>
          <w:rFonts w:asciiTheme="minorHAnsi" w:hAnsiTheme="minorHAnsi" w:cstheme="minorHAnsi"/>
          <w:sz w:val="22"/>
          <w:szCs w:val="22"/>
        </w:rPr>
        <w:t xml:space="preserve"> pumps are used solely for filtering, with a secondary ‘booster’ pump used to provide additional pressure for pool sweeps. It is therefore safe to assume that the two-speed pumps will be operating at low speed during the </w:t>
      </w:r>
      <w:smartTag w:uri="urn:schemas-microsoft-com:office:smarttags" w:element="time">
        <w:smartTagPr>
          <w:attr w:name="Hour" w:val="14"/>
          <w:attr w:name="Minute" w:val="0"/>
        </w:smartTagPr>
        <w:r w:rsidRPr="00051CEC">
          <w:rPr>
            <w:rFonts w:asciiTheme="minorHAnsi" w:hAnsiTheme="minorHAnsi" w:cstheme="minorHAnsi"/>
            <w:sz w:val="22"/>
            <w:szCs w:val="22"/>
          </w:rPr>
          <w:t>2:00 pm</w:t>
        </w:r>
      </w:smartTag>
      <w:r w:rsidRPr="00051CEC">
        <w:rPr>
          <w:rFonts w:asciiTheme="minorHAnsi" w:hAnsiTheme="minorHAnsi" w:cstheme="minorHAnsi"/>
          <w:sz w:val="22"/>
          <w:szCs w:val="22"/>
        </w:rPr>
        <w:t xml:space="preserve"> and </w:t>
      </w:r>
      <w:smartTag w:uri="urn:schemas-microsoft-com:office:smarttags" w:element="time">
        <w:smartTagPr>
          <w:attr w:name="Hour" w:val="17"/>
          <w:attr w:name="Minute" w:val="0"/>
        </w:smartTagPr>
        <w:r w:rsidRPr="00051CEC">
          <w:rPr>
            <w:rFonts w:asciiTheme="minorHAnsi" w:hAnsiTheme="minorHAnsi" w:cstheme="minorHAnsi"/>
            <w:sz w:val="22"/>
            <w:szCs w:val="22"/>
          </w:rPr>
          <w:t>5:00 pm</w:t>
        </w:r>
      </w:smartTag>
      <w:r w:rsidRPr="00051CEC">
        <w:rPr>
          <w:rFonts w:asciiTheme="minorHAnsi" w:hAnsiTheme="minorHAnsi" w:cstheme="minorHAnsi"/>
          <w:sz w:val="22"/>
          <w:szCs w:val="22"/>
        </w:rPr>
        <w:t xml:space="preserve"> time period.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Electric demands for all models above 1 </w:t>
      </w:r>
      <w:proofErr w:type="spellStart"/>
      <w:r w:rsidRPr="00051CEC">
        <w:rPr>
          <w:rFonts w:asciiTheme="minorHAnsi" w:hAnsiTheme="minorHAnsi" w:cstheme="minorHAnsi"/>
          <w:sz w:val="22"/>
          <w:szCs w:val="22"/>
        </w:rPr>
        <w:t>hp</w:t>
      </w:r>
      <w:proofErr w:type="spellEnd"/>
      <w:r w:rsidRPr="00051CEC">
        <w:rPr>
          <w:rFonts w:asciiTheme="minorHAnsi" w:hAnsiTheme="minorHAnsi" w:cstheme="minorHAnsi"/>
          <w:sz w:val="22"/>
          <w:szCs w:val="22"/>
        </w:rPr>
        <w:t xml:space="preserve">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are averaged for the low speed modes. The average electric demand for all pumps in low speed mode is 420 W at 34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according to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A, and 376 W at 21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according to Curve B. The Curve B non-coincident demand of 0.376 kW is taken as the demand of two-speed pool pumps.</w:t>
      </w:r>
    </w:p>
    <w:p w:rsidR="00DE660D" w:rsidRPr="00051CEC" w:rsidRDefault="00DE660D" w:rsidP="00DE660D">
      <w:pPr>
        <w:rPr>
          <w:rFonts w:asciiTheme="minorHAnsi" w:hAnsiTheme="minorHAnsi" w:cstheme="minorHAnsi"/>
          <w:sz w:val="22"/>
          <w:szCs w:val="22"/>
        </w:rPr>
      </w:pPr>
    </w:p>
    <w:p w:rsidR="00DE660D" w:rsidRPr="00051CEC" w:rsidRDefault="00DE660D" w:rsidP="00DE660D">
      <w:pPr>
        <w:pStyle w:val="Heading4"/>
        <w:spacing w:before="0"/>
        <w:rPr>
          <w:rFonts w:asciiTheme="minorHAnsi" w:hAnsiTheme="minorHAnsi" w:cstheme="minorHAnsi"/>
          <w:sz w:val="22"/>
          <w:szCs w:val="22"/>
        </w:rPr>
      </w:pPr>
      <w:r w:rsidRPr="00051CEC">
        <w:rPr>
          <w:rFonts w:asciiTheme="minorHAnsi" w:hAnsiTheme="minorHAnsi" w:cstheme="minorHAnsi"/>
          <w:sz w:val="22"/>
          <w:szCs w:val="22"/>
        </w:rPr>
        <w:t>Electric Demand: Variable-Speed Pumps</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Based on the 491 records in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Program data, the average non-coincident electric demand of the average VSD pool pump is 0.415 kW [F].</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lastRenderedPageBreak/>
        <w:t>Peak Coincidence Factor and Load Shapes</w:t>
      </w:r>
    </w:p>
    <w:p w:rsidR="00DE660D" w:rsidRPr="00051CEC" w:rsidRDefault="00DE660D" w:rsidP="00DE660D">
      <w:pPr>
        <w:pStyle w:val="TOC1"/>
        <w:ind w:right="-90"/>
        <w:rPr>
          <w:rFonts w:asciiTheme="minorHAnsi" w:hAnsiTheme="minorHAnsi" w:cstheme="minorHAnsi"/>
          <w:sz w:val="22"/>
          <w:szCs w:val="22"/>
        </w:rPr>
      </w:pPr>
      <w:r w:rsidRPr="00051CEC">
        <w:rPr>
          <w:rFonts w:asciiTheme="minorHAnsi" w:hAnsiTheme="minorHAnsi" w:cstheme="minorHAnsi"/>
          <w:sz w:val="22"/>
          <w:szCs w:val="22"/>
        </w:rPr>
        <w:t xml:space="preserve">The coincidence factor is the ratio of coincident demand to maximum demand. It determines the degree to which a customer’s peak demand coincides with the utility’s system peak demand. The Public Utility Commission (PUC) peak demand reduction is the average demand across the nine hours that fall between </w:t>
      </w:r>
      <w:smartTag w:uri="urn:schemas-microsoft-com:office:smarttags" w:element="time">
        <w:smartTagPr>
          <w:attr w:name="Hour" w:val="14"/>
          <w:attr w:name="Minute" w:val="0"/>
        </w:smartTagPr>
        <w:r w:rsidRPr="00051CEC">
          <w:rPr>
            <w:rFonts w:asciiTheme="minorHAnsi" w:hAnsiTheme="minorHAnsi" w:cstheme="minorHAnsi"/>
            <w:sz w:val="22"/>
            <w:szCs w:val="22"/>
          </w:rPr>
          <w:t>2:00 pm</w:t>
        </w:r>
      </w:smartTag>
      <w:r w:rsidRPr="00051CEC">
        <w:rPr>
          <w:rFonts w:asciiTheme="minorHAnsi" w:hAnsiTheme="minorHAnsi" w:cstheme="minorHAnsi"/>
          <w:sz w:val="22"/>
          <w:szCs w:val="22"/>
        </w:rPr>
        <w:t xml:space="preserve"> and </w:t>
      </w:r>
      <w:smartTag w:uri="urn:schemas-microsoft-com:office:smarttags" w:element="time">
        <w:smartTagPr>
          <w:attr w:name="Hour" w:val="17"/>
          <w:attr w:name="Minute" w:val="0"/>
        </w:smartTagPr>
        <w:r w:rsidRPr="00051CEC">
          <w:rPr>
            <w:rFonts w:asciiTheme="minorHAnsi" w:hAnsiTheme="minorHAnsi" w:cstheme="minorHAnsi"/>
            <w:sz w:val="22"/>
            <w:szCs w:val="22"/>
          </w:rPr>
          <w:t>5:00 pm</w:t>
        </w:r>
      </w:smartTag>
      <w:r w:rsidRPr="00051CEC">
        <w:rPr>
          <w:rFonts w:asciiTheme="minorHAnsi" w:hAnsiTheme="minorHAnsi" w:cstheme="minorHAnsi"/>
          <w:sz w:val="22"/>
          <w:szCs w:val="22"/>
        </w:rPr>
        <w:t xml:space="preserve"> during a three-day summer heat wave. Pool pumps are non-weather sensitive, and thus are expected to run, on average, during the same hours each day.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Single-Speed Pumps Coincidence Factor</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hourly coincidence factors for single-speed pumps are obtained from two separate sources. The 2001 Evaluation [C] lists in its Table 4-4, the percentage of 165 monitored pool pumps that are running at any given hour. In 2008, 146 pool pumps were monitored in SCE territory for a pool pump demand response potential study [K]. In this study, the electric demand was monitored for each pump, and an actual load shape in terms of hourly kW, not just in terms of the percentage of pumps that are on, was recorded. The hourly coincidence factors are quite similar, as shown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_Ref326399802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Figure </w:t>
      </w:r>
      <w:r w:rsidRPr="00051CEC">
        <w:rPr>
          <w:rFonts w:asciiTheme="minorHAnsi" w:hAnsiTheme="minorHAnsi" w:cstheme="minorHAnsi"/>
          <w:noProof/>
          <w:sz w:val="22"/>
          <w:szCs w:val="22"/>
        </w:rPr>
        <w:t>5</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The coincidence factors for single-speed pool pumps are taken to be the average of the 2001 and 2008 measurements. The PUC nine-hour average peak demand coincidence factor for single-speed pumps is 0.309. The relevant hourly coincidence factors are shown in </w:t>
      </w:r>
      <w:r w:rsidR="00DB5A21" w:rsidRPr="00051CEC">
        <w:rPr>
          <w:rFonts w:asciiTheme="minorHAnsi" w:hAnsiTheme="minorHAnsi" w:cstheme="minorHAnsi"/>
          <w:sz w:val="22"/>
          <w:szCs w:val="22"/>
        </w:rPr>
        <w:fldChar w:fldCharType="begin"/>
      </w:r>
      <w:r w:rsidR="00DB5A21" w:rsidRPr="00051CEC">
        <w:rPr>
          <w:rFonts w:asciiTheme="minorHAnsi" w:hAnsiTheme="minorHAnsi" w:cstheme="minorHAnsi"/>
          <w:sz w:val="22"/>
          <w:szCs w:val="22"/>
        </w:rPr>
        <w:instrText xml:space="preserve"> REF _Ref390689262 \h </w:instrText>
      </w:r>
      <w:r w:rsidR="00051CEC">
        <w:rPr>
          <w:rFonts w:asciiTheme="minorHAnsi" w:hAnsiTheme="minorHAnsi" w:cstheme="minorHAnsi"/>
          <w:sz w:val="22"/>
          <w:szCs w:val="22"/>
        </w:rPr>
        <w:instrText xml:space="preserve"> \* MERGEFORMAT </w:instrText>
      </w:r>
      <w:r w:rsidR="00DB5A21" w:rsidRPr="00051CEC">
        <w:rPr>
          <w:rFonts w:asciiTheme="minorHAnsi" w:hAnsiTheme="minorHAnsi" w:cstheme="minorHAnsi"/>
          <w:sz w:val="22"/>
          <w:szCs w:val="22"/>
        </w:rPr>
      </w:r>
      <w:r w:rsidR="00DB5A21"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Table </w:t>
      </w:r>
      <w:r w:rsidR="00DB5A21" w:rsidRPr="00051CEC">
        <w:rPr>
          <w:rFonts w:asciiTheme="minorHAnsi" w:hAnsiTheme="minorHAnsi" w:cstheme="minorHAnsi"/>
          <w:noProof/>
          <w:sz w:val="22"/>
          <w:szCs w:val="22"/>
        </w:rPr>
        <w:t>12</w:t>
      </w:r>
      <w:r w:rsidR="00DB5A21" w:rsidRPr="00051CEC">
        <w:rPr>
          <w:rFonts w:asciiTheme="minorHAnsi" w:hAnsiTheme="minorHAnsi" w:cstheme="minorHAnsi"/>
          <w:sz w:val="22"/>
          <w:szCs w:val="22"/>
        </w:rPr>
        <w:fldChar w:fldCharType="end"/>
      </w:r>
      <w:r w:rsidRPr="00051CEC">
        <w:rPr>
          <w:rFonts w:asciiTheme="minorHAnsi" w:hAnsiTheme="minorHAnsi" w:cstheme="minorHAnsi"/>
          <w:sz w:val="22"/>
          <w:szCs w:val="22"/>
        </w:rPr>
        <w:t>. The sum of all hourly coincidence factors for single-speed load shape curve is 5.29, which is consistent with the 5.3 hours of pumping used in Attachment No.2 (EC&amp;C database).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p>
    <w:p w:rsidR="00DE660D" w:rsidRPr="00051CEC" w:rsidRDefault="00DE660D" w:rsidP="00DE660D">
      <w:pPr>
        <w:jc w:val="center"/>
      </w:pPr>
      <w:r w:rsidRPr="00051CEC">
        <w:rPr>
          <w:noProof/>
        </w:rPr>
        <w:drawing>
          <wp:inline distT="0" distB="0" distL="0" distR="0" wp14:anchorId="57B837F2" wp14:editId="514732AD">
            <wp:extent cx="5086350" cy="3028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6350" cy="3028950"/>
                    </a:xfrm>
                    <a:prstGeom prst="rect">
                      <a:avLst/>
                    </a:prstGeom>
                    <a:noFill/>
                    <a:ln>
                      <a:noFill/>
                    </a:ln>
                  </pic:spPr>
                </pic:pic>
              </a:graphicData>
            </a:graphic>
          </wp:inline>
        </w:drawing>
      </w:r>
    </w:p>
    <w:p w:rsidR="00DE660D" w:rsidRPr="00051CEC" w:rsidRDefault="00DE660D" w:rsidP="00DE660D">
      <w:pPr>
        <w:pStyle w:val="Caption"/>
        <w:jc w:val="center"/>
        <w:rPr>
          <w:rFonts w:asciiTheme="minorHAnsi" w:hAnsiTheme="minorHAnsi" w:cstheme="minorHAnsi"/>
          <w:sz w:val="22"/>
          <w:szCs w:val="22"/>
        </w:rPr>
      </w:pPr>
      <w:bookmarkStart w:id="47" w:name="_Ref326399802"/>
      <w:bookmarkStart w:id="48" w:name="_Toc223319299"/>
      <w:r w:rsidRPr="00051CEC">
        <w:rPr>
          <w:rFonts w:asciiTheme="minorHAnsi" w:hAnsiTheme="minorHAnsi" w:cstheme="minorHAnsi"/>
          <w:sz w:val="22"/>
          <w:szCs w:val="22"/>
        </w:rPr>
        <w:t xml:space="preserve">Figure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Figure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5</w:t>
      </w:r>
      <w:r w:rsidRPr="00051CEC">
        <w:rPr>
          <w:rFonts w:asciiTheme="minorHAnsi" w:hAnsiTheme="minorHAnsi" w:cstheme="minorHAnsi"/>
          <w:sz w:val="22"/>
          <w:szCs w:val="22"/>
        </w:rPr>
        <w:fldChar w:fldCharType="end"/>
      </w:r>
      <w:bookmarkEnd w:id="47"/>
      <w:r w:rsidRPr="00051CEC">
        <w:rPr>
          <w:rFonts w:asciiTheme="minorHAnsi" w:hAnsiTheme="minorHAnsi" w:cstheme="minorHAnsi"/>
          <w:sz w:val="22"/>
          <w:szCs w:val="22"/>
        </w:rPr>
        <w:t xml:space="preserve">  Load Shapes for Single Speed Pumps in SCE territory </w:t>
      </w:r>
      <w:r w:rsidRPr="00051CEC">
        <w:rPr>
          <w:rFonts w:asciiTheme="minorHAnsi" w:hAnsiTheme="minorHAnsi" w:cstheme="minorHAnsi"/>
          <w:sz w:val="22"/>
          <w:szCs w:val="22"/>
        </w:rPr>
        <w:br/>
        <w:t>as Measured in 2001 and 2008</w:t>
      </w:r>
      <w:bookmarkEnd w:id="48"/>
      <w:r w:rsidRPr="00051CEC">
        <w:rPr>
          <w:rFonts w:asciiTheme="minorHAnsi" w:hAnsiTheme="minorHAnsi" w:cstheme="minorHAnsi"/>
          <w:sz w:val="22"/>
          <w:szCs w:val="22"/>
        </w:rPr>
        <w:t xml:space="preserve"> </w:t>
      </w:r>
      <w:bookmarkStart w:id="49" w:name="_Ref201643032"/>
      <w:bookmarkStart w:id="50" w:name="_Toc223319293"/>
    </w:p>
    <w:p w:rsidR="00DE660D" w:rsidRPr="00051CEC" w:rsidRDefault="00DE660D" w:rsidP="00DE660D">
      <w:pPr>
        <w:rPr>
          <w:rFonts w:asciiTheme="minorHAnsi" w:hAnsiTheme="minorHAnsi" w:cstheme="minorHAnsi"/>
          <w:sz w:val="22"/>
          <w:szCs w:val="22"/>
        </w:rPr>
      </w:pPr>
      <w:bookmarkStart w:id="51" w:name="_Ref252363919"/>
      <w:bookmarkStart w:id="52" w:name="_Ref281819608"/>
    </w:p>
    <w:p w:rsidR="00DE660D" w:rsidRPr="00051CEC" w:rsidRDefault="00DE660D" w:rsidP="00DE660D">
      <w:pPr>
        <w:pStyle w:val="Caption"/>
        <w:keepNext/>
        <w:jc w:val="center"/>
        <w:rPr>
          <w:rFonts w:asciiTheme="minorHAnsi" w:hAnsiTheme="minorHAnsi" w:cstheme="minorHAnsi"/>
          <w:sz w:val="22"/>
          <w:szCs w:val="22"/>
        </w:rPr>
      </w:pPr>
      <w:bookmarkStart w:id="53" w:name="_Ref285527497"/>
    </w:p>
    <w:p w:rsidR="00DE660D" w:rsidRPr="00051CEC" w:rsidRDefault="00DE660D" w:rsidP="00DE660D">
      <w:pPr>
        <w:pStyle w:val="Caption"/>
        <w:keepNext/>
        <w:jc w:val="center"/>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p>
    <w:p w:rsidR="00DE660D" w:rsidRPr="00051CEC" w:rsidRDefault="00DE660D" w:rsidP="00DE660D">
      <w:pPr>
        <w:pStyle w:val="Caption"/>
        <w:keepNext/>
        <w:jc w:val="center"/>
        <w:rPr>
          <w:rFonts w:asciiTheme="minorHAnsi" w:hAnsiTheme="minorHAnsi" w:cstheme="minorHAnsi"/>
          <w:sz w:val="22"/>
          <w:szCs w:val="22"/>
        </w:rPr>
      </w:pPr>
      <w:bookmarkStart w:id="54" w:name="_Ref390689262"/>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DB5A21" w:rsidRPr="00051CEC">
        <w:rPr>
          <w:rFonts w:asciiTheme="minorHAnsi" w:hAnsiTheme="minorHAnsi" w:cstheme="minorHAnsi"/>
          <w:noProof/>
          <w:sz w:val="22"/>
          <w:szCs w:val="22"/>
        </w:rPr>
        <w:t>12</w:t>
      </w:r>
      <w:r w:rsidRPr="00051CEC">
        <w:rPr>
          <w:rFonts w:asciiTheme="minorHAnsi" w:hAnsiTheme="minorHAnsi" w:cstheme="minorHAnsi"/>
          <w:noProof/>
          <w:sz w:val="22"/>
          <w:szCs w:val="22"/>
        </w:rPr>
        <w:fldChar w:fldCharType="end"/>
      </w:r>
      <w:bookmarkEnd w:id="49"/>
      <w:bookmarkEnd w:id="51"/>
      <w:bookmarkEnd w:id="52"/>
      <w:bookmarkEnd w:id="53"/>
      <w:bookmarkEnd w:id="54"/>
      <w:r w:rsidRPr="00051CEC">
        <w:rPr>
          <w:rFonts w:asciiTheme="minorHAnsi" w:hAnsiTheme="minorHAnsi" w:cstheme="minorHAnsi"/>
          <w:sz w:val="22"/>
          <w:szCs w:val="22"/>
        </w:rPr>
        <w:t xml:space="preserve">  Coincidence Factors for Single-Speed Pool Pumps as Measured in 2001 and 2008</w:t>
      </w:r>
      <w:bookmarkEnd w:id="50"/>
    </w:p>
    <w:tbl>
      <w:tblPr>
        <w:tblW w:w="0" w:type="auto"/>
        <w:tblBorders>
          <w:insideH w:val="single" w:sz="18" w:space="0" w:color="FFFFFF"/>
          <w:insideV w:val="single" w:sz="18" w:space="0" w:color="FFFFFF"/>
        </w:tblBorders>
        <w:tblLook w:val="01E0" w:firstRow="1" w:lastRow="1" w:firstColumn="1" w:lastColumn="1" w:noHBand="0" w:noVBand="0"/>
      </w:tblPr>
      <w:tblGrid>
        <w:gridCol w:w="2394"/>
        <w:gridCol w:w="2214"/>
        <w:gridCol w:w="2258"/>
        <w:gridCol w:w="2394"/>
      </w:tblGrid>
      <w:tr w:rsidR="00DE660D" w:rsidRPr="00051CEC" w:rsidTr="00DE392A">
        <w:tc>
          <w:tcPr>
            <w:tcW w:w="2394"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Hour of Day</w:t>
            </w:r>
          </w:p>
        </w:tc>
        <w:tc>
          <w:tcPr>
            <w:tcW w:w="2214"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Coincidence Factor (2001 Evaluation)</w:t>
            </w:r>
          </w:p>
        </w:tc>
        <w:tc>
          <w:tcPr>
            <w:tcW w:w="2258"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 xml:space="preserve">Coincidence Factor </w:t>
            </w:r>
          </w:p>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(2008 Evaluation)</w:t>
            </w:r>
          </w:p>
        </w:tc>
        <w:tc>
          <w:tcPr>
            <w:tcW w:w="2394" w:type="dxa"/>
            <w:shd w:val="pct20" w:color="000000" w:fill="FFFFFF"/>
          </w:tcPr>
          <w:p w:rsidR="00DE660D" w:rsidRPr="00051CEC" w:rsidRDefault="00DE660D" w:rsidP="00DE392A">
            <w:pPr>
              <w:ind w:right="-90"/>
              <w:rPr>
                <w:rFonts w:asciiTheme="minorHAnsi" w:hAnsiTheme="minorHAnsi" w:cstheme="minorHAnsi"/>
                <w:b/>
                <w:bCs/>
                <w:sz w:val="20"/>
                <w:szCs w:val="20"/>
              </w:rPr>
            </w:pPr>
            <w:r w:rsidRPr="00051CEC">
              <w:rPr>
                <w:rFonts w:asciiTheme="minorHAnsi" w:hAnsiTheme="minorHAnsi" w:cstheme="minorHAnsi"/>
                <w:b/>
                <w:bCs/>
                <w:sz w:val="20"/>
                <w:szCs w:val="20"/>
              </w:rPr>
              <w:t>Average Coincidence Factor</w:t>
            </w:r>
          </w:p>
        </w:tc>
      </w:tr>
      <w:tr w:rsidR="00DE660D" w:rsidRPr="00051CEC" w:rsidTr="00DE392A">
        <w:tc>
          <w:tcPr>
            <w:tcW w:w="2394" w:type="dxa"/>
            <w:shd w:val="pct5" w:color="000000" w:fill="FFFFFF"/>
          </w:tcPr>
          <w:p w:rsidR="00DE660D" w:rsidRPr="00051CEC" w:rsidRDefault="00DE660D" w:rsidP="00DE392A">
            <w:pPr>
              <w:ind w:right="-90"/>
              <w:rPr>
                <w:rFonts w:asciiTheme="minorHAnsi" w:hAnsiTheme="minorHAnsi" w:cstheme="minorHAnsi"/>
                <w:sz w:val="20"/>
                <w:szCs w:val="20"/>
              </w:rPr>
            </w:pPr>
            <w:smartTag w:uri="urn:schemas-microsoft-com:office:smarttags" w:element="time">
              <w:smartTagPr>
                <w:attr w:name="Hour" w:val="14"/>
                <w:attr w:name="Minute" w:val="0"/>
              </w:smartTagPr>
              <w:r w:rsidRPr="00051CEC">
                <w:rPr>
                  <w:rFonts w:asciiTheme="minorHAnsi" w:hAnsiTheme="minorHAnsi" w:cstheme="minorHAnsi"/>
                  <w:sz w:val="20"/>
                  <w:szCs w:val="20"/>
                </w:rPr>
                <w:t>2PM – 3PM</w:t>
              </w:r>
            </w:smartTag>
          </w:p>
        </w:tc>
        <w:tc>
          <w:tcPr>
            <w:tcW w:w="2214"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0.378</w:t>
            </w:r>
          </w:p>
        </w:tc>
        <w:tc>
          <w:tcPr>
            <w:tcW w:w="2258"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0.411</w:t>
            </w:r>
          </w:p>
        </w:tc>
        <w:tc>
          <w:tcPr>
            <w:tcW w:w="2394"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0.395</w:t>
            </w:r>
          </w:p>
        </w:tc>
      </w:tr>
      <w:tr w:rsidR="00DE660D" w:rsidRPr="00051CEC" w:rsidTr="00DE392A">
        <w:tc>
          <w:tcPr>
            <w:tcW w:w="2394" w:type="dxa"/>
            <w:shd w:val="pct20" w:color="000000" w:fill="FFFFFF"/>
          </w:tcPr>
          <w:p w:rsidR="00DE660D" w:rsidRPr="00051CEC" w:rsidRDefault="00DE660D" w:rsidP="00DE392A">
            <w:pPr>
              <w:ind w:right="-90"/>
              <w:rPr>
                <w:rFonts w:asciiTheme="minorHAnsi" w:hAnsiTheme="minorHAnsi" w:cstheme="minorHAnsi"/>
                <w:sz w:val="20"/>
                <w:szCs w:val="20"/>
              </w:rPr>
            </w:pPr>
            <w:smartTag w:uri="urn:schemas-microsoft-com:office:smarttags" w:element="time">
              <w:smartTagPr>
                <w:attr w:name="Hour" w:val="15"/>
                <w:attr w:name="Minute" w:val="0"/>
              </w:smartTagPr>
              <w:r w:rsidRPr="00051CEC">
                <w:rPr>
                  <w:rFonts w:asciiTheme="minorHAnsi" w:hAnsiTheme="minorHAnsi" w:cstheme="minorHAnsi"/>
                  <w:sz w:val="20"/>
                  <w:szCs w:val="20"/>
                </w:rPr>
                <w:t>3PM – 4PM</w:t>
              </w:r>
            </w:smartTag>
          </w:p>
        </w:tc>
        <w:tc>
          <w:tcPr>
            <w:tcW w:w="2214" w:type="dxa"/>
            <w:shd w:val="pct20"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0.268</w:t>
            </w:r>
          </w:p>
        </w:tc>
        <w:tc>
          <w:tcPr>
            <w:tcW w:w="2258" w:type="dxa"/>
            <w:shd w:val="pct20"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0.341</w:t>
            </w:r>
          </w:p>
        </w:tc>
        <w:tc>
          <w:tcPr>
            <w:tcW w:w="2394" w:type="dxa"/>
            <w:shd w:val="pct20"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0.305</w:t>
            </w:r>
          </w:p>
        </w:tc>
      </w:tr>
      <w:tr w:rsidR="00DE660D" w:rsidRPr="00051CEC" w:rsidTr="00DE392A">
        <w:tc>
          <w:tcPr>
            <w:tcW w:w="2394" w:type="dxa"/>
            <w:shd w:val="pct5" w:color="000000" w:fill="FFFFFF"/>
          </w:tcPr>
          <w:p w:rsidR="00DE660D" w:rsidRPr="00051CEC" w:rsidRDefault="00DE660D" w:rsidP="00DE392A">
            <w:pPr>
              <w:ind w:right="-90"/>
              <w:rPr>
                <w:rFonts w:asciiTheme="minorHAnsi" w:hAnsiTheme="minorHAnsi" w:cstheme="minorHAnsi"/>
                <w:sz w:val="20"/>
                <w:szCs w:val="20"/>
              </w:rPr>
            </w:pPr>
            <w:smartTag w:uri="urn:schemas-microsoft-com:office:smarttags" w:element="time">
              <w:smartTagPr>
                <w:attr w:name="Hour" w:val="16"/>
                <w:attr w:name="Minute" w:val="0"/>
              </w:smartTagPr>
              <w:r w:rsidRPr="00051CEC">
                <w:rPr>
                  <w:rFonts w:asciiTheme="minorHAnsi" w:hAnsiTheme="minorHAnsi" w:cstheme="minorHAnsi"/>
                  <w:sz w:val="20"/>
                  <w:szCs w:val="20"/>
                </w:rPr>
                <w:t>4PM – 5PM</w:t>
              </w:r>
            </w:smartTag>
          </w:p>
        </w:tc>
        <w:tc>
          <w:tcPr>
            <w:tcW w:w="2214"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0.171</w:t>
            </w:r>
          </w:p>
        </w:tc>
        <w:tc>
          <w:tcPr>
            <w:tcW w:w="2258"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0.287</w:t>
            </w:r>
          </w:p>
        </w:tc>
        <w:tc>
          <w:tcPr>
            <w:tcW w:w="2394" w:type="dxa"/>
            <w:shd w:val="pct5" w:color="000000" w:fill="FFFFFF"/>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0.229</w:t>
            </w:r>
          </w:p>
        </w:tc>
      </w:tr>
      <w:tr w:rsidR="00DE660D" w:rsidRPr="00051CEC" w:rsidTr="00DE392A">
        <w:tc>
          <w:tcPr>
            <w:tcW w:w="2394" w:type="dxa"/>
            <w:shd w:val="pct20" w:color="000000" w:fill="FFFFFF"/>
          </w:tcPr>
          <w:p w:rsidR="00DE660D" w:rsidRPr="00051CEC" w:rsidRDefault="00DE660D" w:rsidP="00DE392A">
            <w:pPr>
              <w:ind w:right="-90"/>
              <w:rPr>
                <w:rFonts w:asciiTheme="minorHAnsi" w:hAnsiTheme="minorHAnsi" w:cstheme="minorHAnsi"/>
                <w:b/>
                <w:sz w:val="20"/>
                <w:szCs w:val="20"/>
              </w:rPr>
            </w:pPr>
            <w:r w:rsidRPr="00051CEC">
              <w:rPr>
                <w:rFonts w:asciiTheme="minorHAnsi" w:hAnsiTheme="minorHAnsi" w:cstheme="minorHAnsi"/>
                <w:b/>
                <w:sz w:val="20"/>
                <w:szCs w:val="20"/>
              </w:rPr>
              <w:t xml:space="preserve">Average </w:t>
            </w:r>
            <w:smartTag w:uri="urn:schemas-microsoft-com:office:smarttags" w:element="time">
              <w:smartTagPr>
                <w:attr w:name="Hour" w:val="14"/>
                <w:attr w:name="Minute" w:val="0"/>
              </w:smartTagPr>
              <w:r w:rsidRPr="00051CEC">
                <w:rPr>
                  <w:rFonts w:asciiTheme="minorHAnsi" w:hAnsiTheme="minorHAnsi" w:cstheme="minorHAnsi"/>
                  <w:b/>
                  <w:sz w:val="20"/>
                  <w:szCs w:val="20"/>
                </w:rPr>
                <w:t>2PM-5PM</w:t>
              </w:r>
            </w:smartTag>
          </w:p>
        </w:tc>
        <w:tc>
          <w:tcPr>
            <w:tcW w:w="2214" w:type="dxa"/>
            <w:shd w:val="pct20" w:color="000000" w:fill="FFFFFF"/>
          </w:tcPr>
          <w:p w:rsidR="00DE660D" w:rsidRPr="00051CEC" w:rsidRDefault="00DE660D" w:rsidP="00DE392A">
            <w:pPr>
              <w:ind w:right="-90"/>
              <w:jc w:val="center"/>
              <w:rPr>
                <w:rFonts w:asciiTheme="minorHAnsi" w:hAnsiTheme="minorHAnsi" w:cstheme="minorHAnsi"/>
                <w:b/>
                <w:sz w:val="20"/>
                <w:szCs w:val="20"/>
              </w:rPr>
            </w:pPr>
            <w:r w:rsidRPr="00051CEC">
              <w:rPr>
                <w:rFonts w:asciiTheme="minorHAnsi" w:hAnsiTheme="minorHAnsi" w:cstheme="minorHAnsi"/>
                <w:b/>
                <w:sz w:val="20"/>
                <w:szCs w:val="20"/>
              </w:rPr>
              <w:t>0.272</w:t>
            </w:r>
          </w:p>
        </w:tc>
        <w:tc>
          <w:tcPr>
            <w:tcW w:w="2258" w:type="dxa"/>
            <w:shd w:val="pct20" w:color="000000" w:fill="FFFFFF"/>
          </w:tcPr>
          <w:p w:rsidR="00DE660D" w:rsidRPr="00051CEC" w:rsidRDefault="00DE660D" w:rsidP="00DE392A">
            <w:pPr>
              <w:ind w:right="-90"/>
              <w:jc w:val="center"/>
              <w:rPr>
                <w:rFonts w:asciiTheme="minorHAnsi" w:hAnsiTheme="minorHAnsi" w:cstheme="minorHAnsi"/>
                <w:b/>
                <w:sz w:val="20"/>
                <w:szCs w:val="20"/>
              </w:rPr>
            </w:pPr>
            <w:r w:rsidRPr="00051CEC">
              <w:rPr>
                <w:rFonts w:asciiTheme="minorHAnsi" w:hAnsiTheme="minorHAnsi" w:cstheme="minorHAnsi"/>
                <w:b/>
                <w:sz w:val="20"/>
                <w:szCs w:val="20"/>
              </w:rPr>
              <w:t>0.347</w:t>
            </w:r>
          </w:p>
        </w:tc>
        <w:tc>
          <w:tcPr>
            <w:tcW w:w="2394" w:type="dxa"/>
            <w:shd w:val="pct20" w:color="000000" w:fill="FFFFFF"/>
          </w:tcPr>
          <w:p w:rsidR="00DE660D" w:rsidRPr="00051CEC" w:rsidRDefault="00DE660D" w:rsidP="00DE392A">
            <w:pPr>
              <w:ind w:right="-90"/>
              <w:jc w:val="center"/>
              <w:rPr>
                <w:rFonts w:asciiTheme="minorHAnsi" w:hAnsiTheme="minorHAnsi" w:cstheme="minorHAnsi"/>
                <w:b/>
                <w:sz w:val="20"/>
                <w:szCs w:val="20"/>
              </w:rPr>
            </w:pPr>
            <w:r w:rsidRPr="00051CEC">
              <w:rPr>
                <w:rFonts w:asciiTheme="minorHAnsi" w:hAnsiTheme="minorHAnsi" w:cstheme="minorHAnsi"/>
                <w:b/>
                <w:sz w:val="20"/>
                <w:szCs w:val="20"/>
              </w:rPr>
              <w:t>0.309</w:t>
            </w:r>
          </w:p>
        </w:tc>
      </w:tr>
    </w:tbl>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Variable Speed Pumps Coincidence Factor</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For variable-speed pumps, the hourly demand coincidence factors are taken directly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Pentair installation data. For each hour, the coincidence factor is taken to be the sum of electric demands for the subset of pumps that are in operation divided by the sum of electric demands for all pumps. The PUC nine-hour average peak demand coincidence factor for variable-speed pumps is 0.390. The sum of all hourly coincidence factors for variable-speed load shape curve is 11.2, which is consistent with the 11.6 hours of pumping used in Attachment No.2 (EC&amp;C database).</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Two-Speed Pumps Coincidence Factor</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There are no monitored data for two-speed pumps that are comparable in size to the datasets for the single-speed and variable-speed pumps. In the absence of a sizable monitored dataset on two-speed pump electric demand, the power vs. flow data from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is used to approximate the two-speed pump electric demands. The electric demands for the two-speed pumps at low speed are listed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database for an average flow of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As mentioned, the Curve A values are appropriate for high flow rates, but not at lower flow rates. However, according to field data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_Ref199130631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Figure </w:t>
      </w:r>
      <w:r w:rsidR="00DB5A21" w:rsidRPr="00051CEC">
        <w:rPr>
          <w:rFonts w:asciiTheme="minorHAnsi" w:hAnsiTheme="minorHAnsi" w:cstheme="minorHAnsi"/>
          <w:noProof/>
          <w:sz w:val="22"/>
          <w:szCs w:val="22"/>
        </w:rPr>
        <w:t>2</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Curve B intersects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at approximately 22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data shows that Curve B and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are in good agreement at flow rates near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Due to the proximity of Curve B and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Curve at this flow rate, the electric demands listed under Curve B in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Appliance Database are used for two-speed pumps at low speed.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According to the </w:t>
      </w:r>
      <w:smartTag w:uri="urn:schemas-microsoft-com:office:smarttags" w:element="stockticker">
        <w:r w:rsidRPr="00051CEC">
          <w:rPr>
            <w:rFonts w:asciiTheme="minorHAnsi" w:hAnsiTheme="minorHAnsi" w:cstheme="minorHAnsi"/>
            <w:sz w:val="22"/>
            <w:szCs w:val="22"/>
          </w:rPr>
          <w:t>CEC</w:t>
        </w:r>
      </w:smartTag>
      <w:r w:rsidRPr="00051CEC">
        <w:rPr>
          <w:rFonts w:asciiTheme="minorHAnsi" w:hAnsiTheme="minorHAnsi" w:cstheme="minorHAnsi"/>
          <w:sz w:val="22"/>
          <w:szCs w:val="22"/>
        </w:rPr>
        <w:t xml:space="preserve"> database’s Curve B, two-speed pumps on low speed operate at an average flow of 20.7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This is significantly lower than the 28.6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associated with the variable speed pumps.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Accordingly, the number of pumping hours per day will be longer than that of the variable-speed pumps, and the demand coincidence factor should be higher. To approximate the hourly coincidence factors for two-speed pumps, only the subset of pumps from the </w:t>
      </w:r>
      <w:proofErr w:type="spellStart"/>
      <w:r w:rsidRPr="00051CEC">
        <w:rPr>
          <w:rFonts w:asciiTheme="minorHAnsi" w:hAnsiTheme="minorHAnsi" w:cstheme="minorHAnsi"/>
          <w:sz w:val="22"/>
          <w:szCs w:val="22"/>
        </w:rPr>
        <w:t>InDEE</w:t>
      </w:r>
      <w:proofErr w:type="spellEnd"/>
      <w:r w:rsidRPr="00051CEC">
        <w:rPr>
          <w:rFonts w:asciiTheme="minorHAnsi" w:hAnsiTheme="minorHAnsi" w:cstheme="minorHAnsi"/>
          <w:sz w:val="22"/>
          <w:szCs w:val="22"/>
        </w:rPr>
        <w:t xml:space="preserve"> data that ran at flows of 19 to 22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(approximately 20.7 +/- 1.5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are considered.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This is an appropriate approximation as the coincidence factor depends chiefly on pump run-time, which is determined by the flow rates and pool volumes. For a given stock of pools, the demand coincidence factor depends on the flow rates of the installed pumps. The coincidence factors that are calculated for the 70 pumps that had flow rates between 19 and 22 </w:t>
      </w:r>
      <w:proofErr w:type="spellStart"/>
      <w:r w:rsidRPr="00051CEC">
        <w:rPr>
          <w:rFonts w:asciiTheme="minorHAnsi" w:hAnsiTheme="minorHAnsi" w:cstheme="minorHAnsi"/>
          <w:sz w:val="22"/>
          <w:szCs w:val="22"/>
        </w:rPr>
        <w:t>gpm</w:t>
      </w:r>
      <w:proofErr w:type="spellEnd"/>
      <w:r w:rsidRPr="00051CEC">
        <w:rPr>
          <w:rFonts w:asciiTheme="minorHAnsi" w:hAnsiTheme="minorHAnsi" w:cstheme="minorHAnsi"/>
          <w:sz w:val="22"/>
          <w:szCs w:val="22"/>
        </w:rPr>
        <w:t xml:space="preserve"> are taken as the best approximation of the coincidence factors for two-speed pumps. The PUC 9-hour average peak demand coincidence factor for variable-speed pumps is 0.522, and this is the appropriate demand coincidence factor to use for two-speed pumps at low-speed. The sum of all hourly coincidence factors for two-speed pumps is 12.9, which </w:t>
      </w:r>
      <w:r w:rsidRPr="00051CEC">
        <w:rPr>
          <w:rFonts w:asciiTheme="minorHAnsi" w:hAnsiTheme="minorHAnsi" w:cstheme="minorHAnsi"/>
          <w:sz w:val="22"/>
          <w:szCs w:val="22"/>
        </w:rPr>
        <w:lastRenderedPageBreak/>
        <w:t>is somewhat less than the 16.0 hours of pumping used in Attachment No.2 (EC&amp;C database), though not altogether inconsistent given the relatively small sample size.</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_Ref326400080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DB5A21" w:rsidRPr="00051CEC">
        <w:rPr>
          <w:rFonts w:asciiTheme="minorHAnsi" w:hAnsiTheme="minorHAnsi" w:cstheme="minorHAnsi"/>
          <w:sz w:val="22"/>
          <w:szCs w:val="22"/>
        </w:rPr>
        <w:t xml:space="preserve">Figure </w:t>
      </w:r>
      <w:r w:rsidR="00DB5A21" w:rsidRPr="00051CEC">
        <w:rPr>
          <w:rFonts w:asciiTheme="minorHAnsi" w:hAnsiTheme="minorHAnsi" w:cstheme="minorHAnsi"/>
          <w:noProof/>
          <w:sz w:val="22"/>
          <w:szCs w:val="22"/>
        </w:rPr>
        <w:t>6</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shows the hourly coincidence factors for single-speed, two-speed, and variable-speed (not programmed) pool pumps.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jc w:val="center"/>
        <w:rPr>
          <w:rFonts w:asciiTheme="minorHAnsi" w:hAnsiTheme="minorHAnsi" w:cstheme="minorHAnsi"/>
          <w:b/>
          <w:sz w:val="22"/>
          <w:szCs w:val="22"/>
        </w:rPr>
      </w:pPr>
    </w:p>
    <w:p w:rsidR="00DE660D" w:rsidRPr="00051CEC" w:rsidRDefault="00DE660D" w:rsidP="00DE660D">
      <w:pPr>
        <w:ind w:right="-90"/>
        <w:jc w:val="center"/>
        <w:rPr>
          <w:rFonts w:asciiTheme="minorHAnsi" w:hAnsiTheme="minorHAnsi" w:cstheme="minorHAnsi"/>
          <w:sz w:val="22"/>
          <w:szCs w:val="22"/>
        </w:rPr>
      </w:pPr>
      <w:r w:rsidRPr="00051CEC">
        <w:rPr>
          <w:rFonts w:asciiTheme="minorHAnsi" w:hAnsiTheme="minorHAnsi" w:cstheme="minorHAnsi"/>
          <w:b/>
          <w:noProof/>
          <w:sz w:val="22"/>
          <w:szCs w:val="22"/>
        </w:rPr>
        <w:drawing>
          <wp:inline distT="0" distB="0" distL="0" distR="0" wp14:anchorId="3370090A" wp14:editId="6C179793">
            <wp:extent cx="4743450" cy="2790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43450" cy="2790825"/>
                    </a:xfrm>
                    <a:prstGeom prst="rect">
                      <a:avLst/>
                    </a:prstGeom>
                    <a:noFill/>
                    <a:ln>
                      <a:noFill/>
                    </a:ln>
                  </pic:spPr>
                </pic:pic>
              </a:graphicData>
            </a:graphic>
          </wp:inline>
        </w:drawing>
      </w:r>
    </w:p>
    <w:p w:rsidR="00DE660D" w:rsidRPr="00051CEC" w:rsidRDefault="00DE660D" w:rsidP="00DE660D">
      <w:pPr>
        <w:pStyle w:val="Caption"/>
        <w:jc w:val="center"/>
        <w:rPr>
          <w:rFonts w:asciiTheme="minorHAnsi" w:hAnsiTheme="minorHAnsi" w:cstheme="minorHAnsi"/>
          <w:sz w:val="22"/>
          <w:szCs w:val="22"/>
        </w:rPr>
      </w:pPr>
      <w:bookmarkStart w:id="55" w:name="_Ref326400080"/>
      <w:bookmarkStart w:id="56" w:name="_Toc223319300"/>
      <w:r w:rsidRPr="00051CEC">
        <w:rPr>
          <w:rFonts w:asciiTheme="minorHAnsi" w:hAnsiTheme="minorHAnsi" w:cstheme="minorHAnsi"/>
          <w:sz w:val="22"/>
          <w:szCs w:val="22"/>
        </w:rPr>
        <w:t xml:space="preserve">Figure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Figure \* ARABIC </w:instrText>
      </w:r>
      <w:r w:rsidRPr="00051CEC">
        <w:rPr>
          <w:rFonts w:asciiTheme="minorHAnsi" w:hAnsiTheme="minorHAnsi" w:cstheme="minorHAnsi"/>
          <w:sz w:val="22"/>
          <w:szCs w:val="22"/>
        </w:rPr>
        <w:fldChar w:fldCharType="separate"/>
      </w:r>
      <w:r w:rsidR="00DB5A21" w:rsidRPr="00051CEC">
        <w:rPr>
          <w:rFonts w:asciiTheme="minorHAnsi" w:hAnsiTheme="minorHAnsi" w:cstheme="minorHAnsi"/>
          <w:noProof/>
          <w:sz w:val="22"/>
          <w:szCs w:val="22"/>
        </w:rPr>
        <w:t>6</w:t>
      </w:r>
      <w:r w:rsidRPr="00051CEC">
        <w:rPr>
          <w:rFonts w:asciiTheme="minorHAnsi" w:hAnsiTheme="minorHAnsi" w:cstheme="minorHAnsi"/>
          <w:sz w:val="22"/>
          <w:szCs w:val="22"/>
        </w:rPr>
        <w:fldChar w:fldCharType="end"/>
      </w:r>
      <w:bookmarkEnd w:id="55"/>
      <w:r w:rsidRPr="00051CEC">
        <w:rPr>
          <w:rFonts w:asciiTheme="minorHAnsi" w:hAnsiTheme="minorHAnsi" w:cstheme="minorHAnsi"/>
          <w:sz w:val="22"/>
          <w:szCs w:val="22"/>
        </w:rPr>
        <w:t xml:space="preserve"> Hourly Coincidence Factors for Single-Speed, </w:t>
      </w:r>
      <w:r w:rsidRPr="00051CEC">
        <w:rPr>
          <w:rFonts w:asciiTheme="minorHAnsi" w:hAnsiTheme="minorHAnsi" w:cstheme="minorHAnsi"/>
          <w:sz w:val="22"/>
          <w:szCs w:val="22"/>
        </w:rPr>
        <w:br/>
        <w:t>Two-Speed, and Variable-Speed Pool Pumps</w:t>
      </w:r>
      <w:bookmarkEnd w:id="56"/>
      <w:r w:rsidRPr="00051CEC">
        <w:rPr>
          <w:rFonts w:asciiTheme="minorHAnsi" w:hAnsiTheme="minorHAnsi" w:cstheme="minorHAnsi"/>
          <w:sz w:val="22"/>
          <w:szCs w:val="22"/>
        </w:rPr>
        <w:t xml:space="preserve"> (not programmed)</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Electric Peak Demand Reductions</w:t>
      </w:r>
    </w:p>
    <w:p w:rsidR="00DE660D" w:rsidRPr="00051CEC" w:rsidRDefault="00DE660D" w:rsidP="00DE660D">
      <w:pPr>
        <w:pStyle w:val="WPText"/>
        <w:rPr>
          <w:rFonts w:asciiTheme="minorHAnsi" w:hAnsiTheme="minorHAnsi" w:cstheme="minorHAnsi"/>
          <w:sz w:val="22"/>
          <w:szCs w:val="22"/>
        </w:rPr>
      </w:pPr>
      <w:r w:rsidRPr="00051CEC">
        <w:rPr>
          <w:rFonts w:asciiTheme="minorHAnsi" w:hAnsiTheme="minorHAnsi" w:cstheme="minorHAnsi"/>
          <w:sz w:val="22"/>
          <w:szCs w:val="22"/>
        </w:rPr>
        <w:t xml:space="preserve">The peak coincident electric demands can be calculated by using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_Ref220468147 \h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Pr="00051CEC">
        <w:rPr>
          <w:rFonts w:asciiTheme="minorHAnsi" w:hAnsiTheme="minorHAnsi" w:cstheme="minorHAnsi"/>
          <w:sz w:val="22"/>
          <w:szCs w:val="22"/>
        </w:rPr>
        <w:t xml:space="preserve">Equation </w:t>
      </w:r>
      <w:r w:rsidRPr="00051CEC">
        <w:rPr>
          <w:rFonts w:asciiTheme="minorHAnsi" w:hAnsiTheme="minorHAnsi" w:cstheme="minorHAnsi"/>
          <w:noProof/>
          <w:sz w:val="22"/>
          <w:szCs w:val="22"/>
        </w:rPr>
        <w:t>6</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 symbolically written as:</w:t>
      </w:r>
    </w:p>
    <w:p w:rsidR="00DE660D" w:rsidRPr="00051CEC" w:rsidRDefault="00DE660D" w:rsidP="00DE660D">
      <w:pPr>
        <w:pStyle w:val="WPText"/>
        <w:rPr>
          <w:rFonts w:asciiTheme="minorHAnsi" w:hAnsiTheme="minorHAnsi" w:cstheme="minorHAnsi"/>
          <w:sz w:val="22"/>
          <w:szCs w:val="22"/>
        </w:rPr>
      </w:pPr>
    </w:p>
    <w:p w:rsidR="00DE660D" w:rsidRPr="00051CEC" w:rsidRDefault="00DE660D" w:rsidP="00DE660D">
      <w:pPr>
        <w:pStyle w:val="Caption"/>
        <w:keepNext/>
        <w:rPr>
          <w:rFonts w:asciiTheme="minorHAnsi" w:hAnsiTheme="minorHAnsi" w:cstheme="minorHAnsi"/>
          <w:sz w:val="22"/>
          <w:szCs w:val="22"/>
        </w:rPr>
      </w:pPr>
      <w:bookmarkStart w:id="57" w:name="_Ref220468147"/>
      <w:r w:rsidRPr="00051CEC">
        <w:rPr>
          <w:rFonts w:asciiTheme="minorHAnsi" w:hAnsiTheme="minorHAnsi" w:cstheme="minorHAnsi"/>
          <w:sz w:val="22"/>
          <w:szCs w:val="22"/>
        </w:rPr>
        <w:t xml:space="preserve">Equation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Equation \* ARABIC </w:instrText>
      </w:r>
      <w:r w:rsidRPr="00051CEC">
        <w:rPr>
          <w:rFonts w:asciiTheme="minorHAnsi" w:hAnsiTheme="minorHAnsi" w:cstheme="minorHAnsi"/>
          <w:sz w:val="22"/>
          <w:szCs w:val="22"/>
        </w:rPr>
        <w:fldChar w:fldCharType="separate"/>
      </w:r>
      <w:r w:rsidRPr="00051CEC">
        <w:rPr>
          <w:rFonts w:asciiTheme="minorHAnsi" w:hAnsiTheme="minorHAnsi" w:cstheme="minorHAnsi"/>
          <w:noProof/>
          <w:sz w:val="22"/>
          <w:szCs w:val="22"/>
        </w:rPr>
        <w:t>6</w:t>
      </w:r>
      <w:r w:rsidRPr="00051CEC">
        <w:rPr>
          <w:rFonts w:asciiTheme="minorHAnsi" w:hAnsiTheme="minorHAnsi" w:cstheme="minorHAnsi"/>
          <w:sz w:val="22"/>
          <w:szCs w:val="22"/>
        </w:rPr>
        <w:fldChar w:fldCharType="end"/>
      </w:r>
      <w:bookmarkEnd w:id="57"/>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PC</w:t>
      </w:r>
      <w:r w:rsidRPr="00051CEC">
        <w:rPr>
          <w:rFonts w:asciiTheme="minorHAnsi" w:hAnsiTheme="minorHAnsi" w:cstheme="minorHAnsi"/>
          <w:sz w:val="22"/>
          <w:szCs w:val="22"/>
        </w:rPr>
        <w:tab/>
        <w:t>=</w:t>
      </w:r>
      <w:r w:rsidRPr="00051CEC">
        <w:rPr>
          <w:rFonts w:asciiTheme="minorHAnsi" w:hAnsiTheme="minorHAnsi" w:cstheme="minorHAnsi"/>
          <w:sz w:val="22"/>
          <w:szCs w:val="22"/>
        </w:rPr>
        <w:tab/>
        <w:t>P × CF</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Where,</w:t>
      </w:r>
    </w:p>
    <w:p w:rsidR="00DE660D" w:rsidRPr="00051CEC" w:rsidRDefault="00DE660D" w:rsidP="00DE660D">
      <w:pPr>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PC</w:t>
      </w:r>
      <w:r w:rsidRPr="00051CEC">
        <w:rPr>
          <w:rFonts w:asciiTheme="minorHAnsi" w:hAnsiTheme="minorHAnsi" w:cstheme="minorHAnsi"/>
          <w:sz w:val="22"/>
          <w:szCs w:val="22"/>
        </w:rPr>
        <w:tab/>
        <w:t>=</w:t>
      </w:r>
      <w:r w:rsidRPr="00051CEC">
        <w:rPr>
          <w:rFonts w:asciiTheme="minorHAnsi" w:hAnsiTheme="minorHAnsi" w:cstheme="minorHAnsi"/>
          <w:sz w:val="22"/>
          <w:szCs w:val="22"/>
        </w:rPr>
        <w:tab/>
        <w:t>Peak Coincident Demand, kW</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P</w:t>
      </w:r>
      <w:r w:rsidRPr="00051CEC">
        <w:rPr>
          <w:rFonts w:asciiTheme="minorHAnsi" w:hAnsiTheme="minorHAnsi" w:cstheme="minorHAnsi"/>
          <w:sz w:val="22"/>
          <w:szCs w:val="22"/>
        </w:rPr>
        <w:tab/>
        <w:t>=</w:t>
      </w:r>
      <w:r w:rsidRPr="00051CEC">
        <w:rPr>
          <w:rFonts w:asciiTheme="minorHAnsi" w:hAnsiTheme="minorHAnsi" w:cstheme="minorHAnsi"/>
          <w:sz w:val="22"/>
          <w:szCs w:val="22"/>
        </w:rPr>
        <w:tab/>
        <w:t>Power, kW</w:t>
      </w: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ab/>
        <w:t>CF</w:t>
      </w:r>
      <w:r w:rsidRPr="00051CEC">
        <w:rPr>
          <w:rFonts w:asciiTheme="minorHAnsi" w:hAnsiTheme="minorHAnsi" w:cstheme="minorHAnsi"/>
          <w:sz w:val="22"/>
          <w:szCs w:val="22"/>
        </w:rPr>
        <w:tab/>
        <w:t>=</w:t>
      </w:r>
      <w:r w:rsidRPr="00051CEC">
        <w:rPr>
          <w:rFonts w:asciiTheme="minorHAnsi" w:hAnsiTheme="minorHAnsi" w:cstheme="minorHAnsi"/>
          <w:sz w:val="22"/>
          <w:szCs w:val="22"/>
        </w:rPr>
        <w:tab/>
        <w:t>Coincidence Factor, no units</w:t>
      </w:r>
    </w:p>
    <w:p w:rsidR="00DE660D" w:rsidRPr="00051CEC" w:rsidRDefault="00DE660D" w:rsidP="00DE660D">
      <w:pPr>
        <w:pStyle w:val="WPText"/>
        <w:rPr>
          <w:rFonts w:asciiTheme="minorHAnsi" w:hAnsiTheme="minorHAnsi" w:cstheme="minorHAnsi"/>
          <w:sz w:val="22"/>
          <w:szCs w:val="22"/>
        </w:rPr>
      </w:pPr>
    </w:p>
    <w:p w:rsidR="00DE660D" w:rsidRPr="00051CEC" w:rsidRDefault="00DE660D" w:rsidP="00DE660D">
      <w:pPr>
        <w:pStyle w:val="WPText"/>
        <w:rPr>
          <w:rFonts w:asciiTheme="minorHAnsi" w:hAnsiTheme="minorHAnsi" w:cstheme="minorHAnsi"/>
          <w:sz w:val="22"/>
          <w:szCs w:val="22"/>
        </w:rPr>
      </w:pPr>
      <w:r w:rsidRPr="00051CEC">
        <w:rPr>
          <w:rFonts w:asciiTheme="minorHAnsi" w:hAnsiTheme="minorHAnsi" w:cstheme="minorHAnsi"/>
          <w:sz w:val="22"/>
          <w:szCs w:val="22"/>
        </w:rPr>
        <w:t>The peak coincident electric demands for single-speed (PC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two-speed pumps (PC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and non-programmed variable-speed pumps (PCNP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are shown below:</w:t>
      </w:r>
    </w:p>
    <w:p w:rsidR="00DE660D" w:rsidRPr="00051CEC" w:rsidRDefault="00DE660D" w:rsidP="00DE660D">
      <w:pPr>
        <w:pStyle w:val="WPText"/>
        <w:rPr>
          <w:rFonts w:asciiTheme="minorHAnsi" w:hAnsiTheme="minorHAnsi" w:cstheme="minorHAnsi"/>
          <w:sz w:val="22"/>
          <w:szCs w:val="22"/>
        </w:rPr>
      </w:pPr>
    </w:p>
    <w:p w:rsidR="00DE660D" w:rsidRPr="00051CEC" w:rsidRDefault="00DE660D" w:rsidP="00DE660D">
      <w:pPr>
        <w:pStyle w:val="WPText"/>
        <w:rPr>
          <w:rFonts w:asciiTheme="minorHAnsi" w:hAnsiTheme="minorHAnsi" w:cstheme="minorHAnsi"/>
          <w:sz w:val="22"/>
          <w:szCs w:val="22"/>
        </w:rPr>
      </w:pPr>
      <w:r w:rsidRPr="00051CEC">
        <w:rPr>
          <w:rFonts w:asciiTheme="minorHAnsi" w:hAnsiTheme="minorHAnsi" w:cstheme="minorHAnsi"/>
          <w:sz w:val="22"/>
          <w:szCs w:val="22"/>
        </w:rPr>
        <w:tab/>
        <w:t>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1.772 × 0.309</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0.548 kW</w:t>
      </w:r>
    </w:p>
    <w:p w:rsidR="00DE660D" w:rsidRPr="00051CEC" w:rsidRDefault="00DE660D" w:rsidP="00DE660D">
      <w:pPr>
        <w:pStyle w:val="WPText"/>
        <w:spacing w:before="120"/>
        <w:rPr>
          <w:rFonts w:asciiTheme="minorHAnsi" w:hAnsiTheme="minorHAnsi" w:cstheme="minorHAnsi"/>
          <w:sz w:val="22"/>
          <w:szCs w:val="22"/>
        </w:rPr>
      </w:pPr>
      <w:r w:rsidRPr="00051CEC">
        <w:rPr>
          <w:rFonts w:asciiTheme="minorHAnsi" w:hAnsiTheme="minorHAnsi" w:cstheme="minorHAnsi"/>
          <w:sz w:val="22"/>
          <w:szCs w:val="22"/>
        </w:rPr>
        <w:tab/>
        <w:t>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0.376 × 0.522</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0.196 kW</w:t>
      </w:r>
    </w:p>
    <w:p w:rsidR="00DE660D" w:rsidRPr="00051CEC" w:rsidRDefault="00DE660D" w:rsidP="00DE660D">
      <w:pPr>
        <w:pStyle w:val="WPText"/>
        <w:spacing w:before="120"/>
        <w:rPr>
          <w:rFonts w:asciiTheme="minorHAnsi" w:hAnsiTheme="minorHAnsi" w:cstheme="minorHAnsi"/>
          <w:sz w:val="22"/>
          <w:szCs w:val="22"/>
        </w:rPr>
      </w:pPr>
      <w:r w:rsidRPr="00051CEC">
        <w:rPr>
          <w:rFonts w:asciiTheme="minorHAnsi" w:hAnsiTheme="minorHAnsi" w:cstheme="minorHAnsi"/>
          <w:sz w:val="22"/>
          <w:szCs w:val="22"/>
        </w:rPr>
        <w:tab/>
        <w:t>PCNP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w:t>
      </w:r>
      <w:r w:rsidRPr="00051CEC">
        <w:rPr>
          <w:rFonts w:asciiTheme="minorHAnsi" w:hAnsiTheme="minorHAnsi" w:cstheme="minorHAnsi"/>
          <w:sz w:val="22"/>
          <w:szCs w:val="22"/>
        </w:rPr>
        <w:tab/>
        <w:t>0.415 × 0.390</w:t>
      </w:r>
      <w:r w:rsidRPr="00051CEC">
        <w:rPr>
          <w:rFonts w:asciiTheme="minorHAnsi" w:hAnsiTheme="minorHAnsi" w:cstheme="minorHAnsi"/>
          <w:sz w:val="22"/>
          <w:szCs w:val="22"/>
        </w:rPr>
        <w:tab/>
      </w:r>
      <w:r w:rsidRPr="00051CEC">
        <w:rPr>
          <w:rFonts w:asciiTheme="minorHAnsi" w:hAnsiTheme="minorHAnsi" w:cstheme="minorHAnsi"/>
          <w:sz w:val="22"/>
          <w:szCs w:val="22"/>
        </w:rPr>
        <w:tab/>
        <w:t>=</w:t>
      </w:r>
      <w:r w:rsidRPr="00051CEC">
        <w:rPr>
          <w:rFonts w:asciiTheme="minorHAnsi" w:hAnsiTheme="minorHAnsi" w:cstheme="minorHAnsi"/>
          <w:sz w:val="22"/>
          <w:szCs w:val="22"/>
        </w:rPr>
        <w:tab/>
        <w:t>0.162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lastRenderedPageBreak/>
        <w:t xml:space="preserve">The programmed variable-speed pumps are programmed to run outside the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xml:space="preserve"> timeframe, therefore their peak coincident electric demand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is zero.</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b/>
          <w:sz w:val="22"/>
          <w:szCs w:val="22"/>
          <w:u w:val="single"/>
        </w:rPr>
      </w:pPr>
      <w:r w:rsidRPr="00051CEC">
        <w:rPr>
          <w:rFonts w:asciiTheme="minorHAnsi" w:hAnsiTheme="minorHAnsi" w:cstheme="minorHAnsi"/>
          <w:b/>
          <w:sz w:val="22"/>
          <w:szCs w:val="22"/>
          <w:u w:val="single"/>
        </w:rPr>
        <w:t>Measure A</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Base Case Single-Speed Pump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estimated peak coincident electric demand for the Measure A single-speed base case (PC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is calculated to be 0.548 kW.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Base Case Two-Speed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estimated peak coincident electric demand for the Measure A two-speed base case (PC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is calculated to be 0.196 kW.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Measure Case Programmed Variable-Speed Pump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variable-speed pumps are to be programmed to run outside the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xml:space="preserve"> timeframe, therefore their peak coincident electric demand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is zero.</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A:</w:t>
      </w:r>
      <w:r w:rsidRPr="00051CEC">
        <w:rPr>
          <w:rFonts w:asciiTheme="minorHAnsi" w:hAnsiTheme="minorHAnsi" w:cstheme="minorHAnsi"/>
          <w:sz w:val="22"/>
          <w:szCs w:val="22"/>
        </w:rPr>
        <w:tab/>
        <w:t>Peak Demand Reduction</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measure and base case estimated peak coincident electric demands are for all SCE climate zones. Therefore the methodology by </w:t>
      </w:r>
      <w:proofErr w:type="spellStart"/>
      <w:r w:rsidRPr="00051CEC">
        <w:rPr>
          <w:rFonts w:asciiTheme="minorHAnsi" w:hAnsiTheme="minorHAnsi" w:cstheme="minorHAnsi"/>
          <w:sz w:val="22"/>
          <w:szCs w:val="22"/>
        </w:rPr>
        <w:t>Ricson</w:t>
      </w:r>
      <w:proofErr w:type="spellEnd"/>
      <w:r w:rsidRPr="00051CEC">
        <w:rPr>
          <w:rFonts w:asciiTheme="minorHAnsi" w:hAnsiTheme="minorHAnsi" w:cstheme="minorHAnsi"/>
          <w:sz w:val="22"/>
          <w:szCs w:val="22"/>
        </w:rPr>
        <w:t xml:space="preserve"> </w:t>
      </w:r>
      <w:proofErr w:type="spellStart"/>
      <w:r w:rsidRPr="00051CEC">
        <w:rPr>
          <w:rFonts w:asciiTheme="minorHAnsi" w:hAnsiTheme="minorHAnsi" w:cstheme="minorHAnsi"/>
          <w:sz w:val="22"/>
          <w:szCs w:val="22"/>
        </w:rPr>
        <w:t>Chude</w:t>
      </w:r>
      <w:proofErr w:type="spellEnd"/>
      <w:r w:rsidRPr="00051CEC">
        <w:rPr>
          <w:rFonts w:asciiTheme="minorHAnsi" w:hAnsiTheme="minorHAnsi" w:cstheme="minorHAnsi"/>
          <w:sz w:val="22"/>
          <w:szCs w:val="22"/>
        </w:rPr>
        <w:t xml:space="preserve"> of SCE (Attachment No.4, One Stop Shop </w:t>
      </w:r>
      <w:proofErr w:type="gramStart"/>
      <w:r w:rsidRPr="00051CEC">
        <w:rPr>
          <w:rFonts w:asciiTheme="minorHAnsi" w:hAnsiTheme="minorHAnsi" w:cstheme="minorHAnsi"/>
          <w:sz w:val="22"/>
          <w:szCs w:val="22"/>
        </w:rPr>
        <w:t>Beyond</w:t>
      </w:r>
      <w:proofErr w:type="gramEnd"/>
      <w:r w:rsidRPr="00051CEC">
        <w:rPr>
          <w:rFonts w:asciiTheme="minorHAnsi" w:hAnsiTheme="minorHAnsi" w:cstheme="minorHAnsi"/>
          <w:sz w:val="22"/>
          <w:szCs w:val="22"/>
        </w:rPr>
        <w:t xml:space="preserve"> CZ 15 Analysis) for extrapolating the estimated peak demand reduction from Climate Zone 15 to all of the SCE climate zones is </w:t>
      </w:r>
      <w:r w:rsidRPr="00051CEC">
        <w:rPr>
          <w:rFonts w:asciiTheme="minorHAnsi" w:hAnsiTheme="minorHAnsi" w:cstheme="minorHAnsi"/>
          <w:i/>
          <w:sz w:val="22"/>
          <w:szCs w:val="22"/>
        </w:rPr>
        <w:t>not</w:t>
      </w:r>
      <w:r w:rsidRPr="00051CEC">
        <w:rPr>
          <w:rFonts w:asciiTheme="minorHAnsi" w:hAnsiTheme="minorHAnsi" w:cstheme="minorHAnsi"/>
          <w:sz w:val="22"/>
          <w:szCs w:val="22"/>
        </w:rPr>
        <w:t xml:space="preserve"> used. The peak demand reduction for Measure </w:t>
      </w:r>
      <w:proofErr w:type="gramStart"/>
      <w:r w:rsidRPr="00051CEC">
        <w:rPr>
          <w:rFonts w:asciiTheme="minorHAnsi" w:hAnsiTheme="minorHAnsi" w:cstheme="minorHAnsi"/>
          <w:sz w:val="22"/>
          <w:szCs w:val="22"/>
        </w:rPr>
        <w:t>A</w:t>
      </w:r>
      <w:proofErr w:type="gramEnd"/>
      <w:r w:rsidRPr="00051CEC">
        <w:rPr>
          <w:rFonts w:asciiTheme="minorHAnsi" w:hAnsiTheme="minorHAnsi" w:cstheme="minorHAnsi"/>
          <w:sz w:val="22"/>
          <w:szCs w:val="22"/>
        </w:rPr>
        <w:t xml:space="preserve"> (PDRA) is calculated as follows: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ab/>
        <w:t>PDRA</w:t>
      </w:r>
      <w:r w:rsidRPr="00051CEC">
        <w:rPr>
          <w:rFonts w:asciiTheme="minorHAnsi" w:hAnsiTheme="minorHAnsi" w:cstheme="minorHAnsi"/>
          <w:sz w:val="22"/>
          <w:szCs w:val="22"/>
        </w:rPr>
        <w:tab/>
        <w:t>=</w:t>
      </w:r>
      <w:r w:rsidRPr="00051CEC">
        <w:rPr>
          <w:rFonts w:asciiTheme="minorHAnsi" w:hAnsiTheme="minorHAnsi" w:cstheme="minorHAnsi"/>
          <w:sz w:val="22"/>
          <w:szCs w:val="22"/>
        </w:rPr>
        <w:tab/>
        <w:t>[SF × (PC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 [TF × (PC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Where all variables are the same with the addition of:</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ab/>
        <w:t>SF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fraction of peak demand reduction with single-speed as base case </w:t>
      </w:r>
    </w:p>
    <w:p w:rsidR="00DE660D" w:rsidRPr="00051CEC" w:rsidRDefault="00DE660D" w:rsidP="00DE660D">
      <w:pPr>
        <w:ind w:left="1440" w:right="-90" w:firstLine="720"/>
        <w:rPr>
          <w:rFonts w:asciiTheme="minorHAnsi" w:hAnsiTheme="minorHAnsi" w:cstheme="minorHAnsi"/>
          <w:sz w:val="22"/>
          <w:szCs w:val="22"/>
        </w:rPr>
      </w:pPr>
      <w:r w:rsidRPr="00051CEC">
        <w:rPr>
          <w:rFonts w:asciiTheme="minorHAnsi" w:hAnsiTheme="minorHAnsi" w:cstheme="minorHAnsi"/>
          <w:sz w:val="22"/>
          <w:szCs w:val="22"/>
        </w:rPr>
        <w:t>(</w:t>
      </w:r>
      <w:proofErr w:type="gramStart"/>
      <w:r w:rsidRPr="00051CEC">
        <w:rPr>
          <w:rFonts w:asciiTheme="minorHAnsi" w:hAnsiTheme="minorHAnsi" w:cstheme="minorHAnsi"/>
          <w:sz w:val="22"/>
          <w:szCs w:val="22"/>
        </w:rPr>
        <w:t>conservative</w:t>
      </w:r>
      <w:proofErr w:type="gramEnd"/>
      <w:r w:rsidRPr="00051CEC">
        <w:rPr>
          <w:rFonts w:asciiTheme="minorHAnsi" w:hAnsiTheme="minorHAnsi" w:cstheme="minorHAnsi"/>
          <w:sz w:val="22"/>
          <w:szCs w:val="22"/>
        </w:rPr>
        <w:t xml:space="preserve"> estimate from SCE), 0.95 no units </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ab/>
        <w:t>TF</w:t>
      </w:r>
      <w:r w:rsidRPr="00051CEC">
        <w:rPr>
          <w:rFonts w:asciiTheme="minorHAnsi" w:hAnsiTheme="minorHAnsi" w:cstheme="minorHAnsi"/>
          <w:sz w:val="22"/>
          <w:szCs w:val="22"/>
        </w:rPr>
        <w:tab/>
        <w:t>=</w:t>
      </w:r>
      <w:r w:rsidRPr="00051CEC">
        <w:rPr>
          <w:rFonts w:asciiTheme="minorHAnsi" w:hAnsiTheme="minorHAnsi" w:cstheme="minorHAnsi"/>
          <w:sz w:val="22"/>
          <w:szCs w:val="22"/>
        </w:rPr>
        <w:tab/>
        <w:t xml:space="preserve">fraction of peak demand reduction with two-speed as base case </w:t>
      </w:r>
    </w:p>
    <w:p w:rsidR="00DE660D" w:rsidRPr="00051CEC" w:rsidRDefault="00DE660D" w:rsidP="00DE660D">
      <w:pPr>
        <w:ind w:left="1440" w:right="-90" w:firstLine="720"/>
        <w:rPr>
          <w:rFonts w:asciiTheme="minorHAnsi" w:hAnsiTheme="minorHAnsi" w:cstheme="minorHAnsi"/>
          <w:sz w:val="22"/>
          <w:szCs w:val="22"/>
        </w:rPr>
      </w:pPr>
      <w:r w:rsidRPr="00051CEC">
        <w:rPr>
          <w:rFonts w:asciiTheme="minorHAnsi" w:hAnsiTheme="minorHAnsi" w:cstheme="minorHAnsi"/>
          <w:sz w:val="22"/>
          <w:szCs w:val="22"/>
        </w:rPr>
        <w:t>(</w:t>
      </w:r>
      <w:proofErr w:type="gramStart"/>
      <w:r w:rsidRPr="00051CEC">
        <w:rPr>
          <w:rFonts w:asciiTheme="minorHAnsi" w:hAnsiTheme="minorHAnsi" w:cstheme="minorHAnsi"/>
          <w:sz w:val="22"/>
          <w:szCs w:val="22"/>
        </w:rPr>
        <w:t>conservative</w:t>
      </w:r>
      <w:proofErr w:type="gramEnd"/>
      <w:r w:rsidRPr="00051CEC">
        <w:rPr>
          <w:rFonts w:asciiTheme="minorHAnsi" w:hAnsiTheme="minorHAnsi" w:cstheme="minorHAnsi"/>
          <w:sz w:val="22"/>
          <w:szCs w:val="22"/>
        </w:rPr>
        <w:t xml:space="preserve"> estimate from SCE), 0.05 no units </w:t>
      </w:r>
    </w:p>
    <w:p w:rsidR="00DE660D" w:rsidRPr="00051CEC" w:rsidRDefault="00DE660D" w:rsidP="00DE660D">
      <w:pPr>
        <w:ind w:left="1440" w:right="-90" w:firstLine="72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Thus,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firstLine="720"/>
        <w:rPr>
          <w:rFonts w:asciiTheme="minorHAnsi" w:hAnsiTheme="minorHAnsi" w:cstheme="minorHAnsi"/>
          <w:sz w:val="22"/>
          <w:szCs w:val="22"/>
        </w:rPr>
      </w:pPr>
      <w:r w:rsidRPr="00051CEC">
        <w:rPr>
          <w:rFonts w:asciiTheme="minorHAnsi" w:hAnsiTheme="minorHAnsi" w:cstheme="minorHAnsi"/>
          <w:sz w:val="22"/>
          <w:szCs w:val="22"/>
        </w:rPr>
        <w:t>PDRA</w:t>
      </w:r>
      <w:r w:rsidRPr="00051CEC">
        <w:rPr>
          <w:rFonts w:asciiTheme="minorHAnsi" w:hAnsiTheme="minorHAnsi" w:cstheme="minorHAnsi"/>
          <w:sz w:val="22"/>
          <w:szCs w:val="22"/>
        </w:rPr>
        <w:tab/>
        <w:t>=</w:t>
      </w:r>
      <w:r w:rsidRPr="00051CEC">
        <w:rPr>
          <w:rFonts w:asciiTheme="minorHAnsi" w:hAnsiTheme="minorHAnsi" w:cstheme="minorHAnsi"/>
          <w:sz w:val="22"/>
          <w:szCs w:val="22"/>
        </w:rPr>
        <w:tab/>
        <w:t>(0.95</w:t>
      </w:r>
      <w:proofErr w:type="gramStart"/>
      <w:r w:rsidRPr="00051CEC">
        <w:rPr>
          <w:rFonts w:asciiTheme="minorHAnsi" w:hAnsiTheme="minorHAnsi" w:cstheme="minorHAnsi"/>
          <w:sz w:val="22"/>
          <w:szCs w:val="22"/>
        </w:rPr>
        <w:t>)(</w:t>
      </w:r>
      <w:proofErr w:type="gramEnd"/>
      <w:r w:rsidRPr="00051CEC">
        <w:rPr>
          <w:rFonts w:asciiTheme="minorHAnsi" w:hAnsiTheme="minorHAnsi" w:cstheme="minorHAnsi"/>
          <w:sz w:val="22"/>
          <w:szCs w:val="22"/>
        </w:rPr>
        <w:t>0.548 kW – 0 kW) + (0.05)(0.196 kW – 0 kW)</w:t>
      </w:r>
    </w:p>
    <w:p w:rsidR="00DE660D" w:rsidRPr="00051CEC" w:rsidRDefault="00DE660D" w:rsidP="00DE660D">
      <w:pPr>
        <w:ind w:right="-90" w:firstLine="720"/>
        <w:rPr>
          <w:rFonts w:asciiTheme="minorHAnsi" w:hAnsiTheme="minorHAnsi" w:cstheme="minorHAnsi"/>
          <w:sz w:val="22"/>
          <w:szCs w:val="22"/>
        </w:rPr>
      </w:pPr>
      <w:r w:rsidRPr="00051CEC">
        <w:rPr>
          <w:rFonts w:asciiTheme="minorHAnsi" w:hAnsiTheme="minorHAnsi" w:cstheme="minorHAnsi"/>
          <w:sz w:val="22"/>
          <w:szCs w:val="22"/>
        </w:rPr>
        <w:t>PDRA</w:t>
      </w:r>
      <w:r w:rsidRPr="00051CEC">
        <w:rPr>
          <w:rFonts w:asciiTheme="minorHAnsi" w:hAnsiTheme="minorHAnsi" w:cstheme="minorHAnsi"/>
          <w:sz w:val="22"/>
          <w:szCs w:val="22"/>
        </w:rPr>
        <w:tab/>
        <w:t>=</w:t>
      </w:r>
      <w:r w:rsidRPr="00051CEC">
        <w:rPr>
          <w:rFonts w:asciiTheme="minorHAnsi" w:hAnsiTheme="minorHAnsi" w:cstheme="minorHAnsi"/>
          <w:sz w:val="22"/>
          <w:szCs w:val="22"/>
        </w:rPr>
        <w:tab/>
        <w:t>0.530 kW</w:t>
      </w:r>
    </w:p>
    <w:p w:rsidR="00DE660D" w:rsidRPr="00051CEC" w:rsidRDefault="00DE660D" w:rsidP="00DE660D">
      <w:pPr>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b/>
          <w:sz w:val="22"/>
          <w:szCs w:val="22"/>
          <w:u w:val="single"/>
        </w:rPr>
      </w:pPr>
      <w:r w:rsidRPr="00051CEC">
        <w:rPr>
          <w:rFonts w:asciiTheme="minorHAnsi" w:hAnsiTheme="minorHAnsi" w:cstheme="minorHAnsi"/>
          <w:b/>
          <w:sz w:val="22"/>
          <w:szCs w:val="22"/>
          <w:u w:val="single"/>
        </w:rPr>
        <w:t>Measure B</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Base Case Two-Speed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estimated peak coincident electric demand for the Measure B two-speed base case (PC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is calculated to be 0.196 kW.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Measure Case Variable-Speed Pump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estimated peak coincident electric demand for the Measure B non-programmed variable-speed measure case (PCNP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xml:space="preserve">) is calculated to be 0.162 kW.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B:</w:t>
      </w:r>
      <w:r w:rsidRPr="00051CEC">
        <w:rPr>
          <w:rFonts w:asciiTheme="minorHAnsi" w:hAnsiTheme="minorHAnsi" w:cstheme="minorHAnsi"/>
          <w:sz w:val="22"/>
          <w:szCs w:val="22"/>
        </w:rPr>
        <w:tab/>
        <w:t>Peak Demand Reduction</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peak demand reduction calculation for Measure B (PDRB) is estimated as follows: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vertAlign w:val="subscript"/>
        </w:rPr>
      </w:pPr>
      <w:r w:rsidRPr="00051CEC">
        <w:rPr>
          <w:rFonts w:asciiTheme="minorHAnsi" w:hAnsiTheme="minorHAnsi" w:cstheme="minorHAnsi"/>
          <w:sz w:val="22"/>
          <w:szCs w:val="22"/>
        </w:rPr>
        <w:tab/>
        <w:t>PDRB</w:t>
      </w:r>
      <w:r w:rsidRPr="00051CEC">
        <w:rPr>
          <w:rFonts w:asciiTheme="minorHAnsi" w:hAnsiTheme="minorHAnsi" w:cstheme="minorHAnsi"/>
          <w:sz w:val="22"/>
          <w:szCs w:val="22"/>
        </w:rPr>
        <w:tab/>
        <w:t>=</w:t>
      </w:r>
      <w:r w:rsidRPr="00051CEC">
        <w:rPr>
          <w:rFonts w:asciiTheme="minorHAnsi" w:hAnsiTheme="minorHAnsi" w:cstheme="minorHAnsi"/>
          <w:sz w:val="22"/>
          <w:szCs w:val="22"/>
        </w:rPr>
        <w:tab/>
        <w:t>PC</w:t>
      </w:r>
      <w:r w:rsidRPr="00051CEC">
        <w:rPr>
          <w:rFonts w:asciiTheme="minorHAnsi" w:hAnsiTheme="minorHAnsi" w:cstheme="minorHAnsi"/>
          <w:sz w:val="22"/>
          <w:szCs w:val="22"/>
          <w:vertAlign w:val="subscript"/>
        </w:rPr>
        <w:t>2-spd</w:t>
      </w:r>
      <w:r w:rsidRPr="00051CEC">
        <w:rPr>
          <w:rFonts w:asciiTheme="minorHAnsi" w:hAnsiTheme="minorHAnsi" w:cstheme="minorHAnsi"/>
          <w:sz w:val="22"/>
          <w:szCs w:val="22"/>
        </w:rPr>
        <w:t xml:space="preserve"> – PCNP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PDRB</w:t>
      </w:r>
      <w:r w:rsidRPr="00051CEC">
        <w:rPr>
          <w:rFonts w:asciiTheme="minorHAnsi" w:hAnsiTheme="minorHAnsi" w:cstheme="minorHAnsi"/>
          <w:sz w:val="22"/>
          <w:szCs w:val="22"/>
        </w:rPr>
        <w:tab/>
        <w:t>=</w:t>
      </w:r>
      <w:r w:rsidRPr="00051CEC">
        <w:rPr>
          <w:rFonts w:asciiTheme="minorHAnsi" w:hAnsiTheme="minorHAnsi" w:cstheme="minorHAnsi"/>
          <w:sz w:val="22"/>
          <w:szCs w:val="22"/>
        </w:rPr>
        <w:tab/>
        <w:t>0.196 kW – 0.162 kW</w:t>
      </w:r>
    </w:p>
    <w:p w:rsidR="00DE660D" w:rsidRPr="00051CEC" w:rsidRDefault="00DE660D" w:rsidP="00DE660D">
      <w:pPr>
        <w:ind w:right="-90"/>
        <w:rPr>
          <w:rFonts w:asciiTheme="minorHAnsi" w:hAnsiTheme="minorHAnsi" w:cstheme="minorHAnsi"/>
          <w:sz w:val="22"/>
          <w:szCs w:val="22"/>
          <w:vertAlign w:val="subscript"/>
        </w:rPr>
      </w:pPr>
      <w:r w:rsidRPr="00051CEC">
        <w:rPr>
          <w:rFonts w:asciiTheme="minorHAnsi" w:hAnsiTheme="minorHAnsi" w:cstheme="minorHAnsi"/>
          <w:sz w:val="22"/>
          <w:szCs w:val="22"/>
        </w:rPr>
        <w:tab/>
        <w:t>PDRB</w:t>
      </w:r>
      <w:r w:rsidRPr="00051CEC">
        <w:rPr>
          <w:rFonts w:asciiTheme="minorHAnsi" w:hAnsiTheme="minorHAnsi" w:cstheme="minorHAnsi"/>
          <w:sz w:val="22"/>
          <w:szCs w:val="22"/>
        </w:rPr>
        <w:tab/>
        <w:t>=</w:t>
      </w:r>
      <w:r w:rsidRPr="00051CEC">
        <w:rPr>
          <w:rFonts w:asciiTheme="minorHAnsi" w:hAnsiTheme="minorHAnsi" w:cstheme="minorHAnsi"/>
          <w:sz w:val="22"/>
          <w:szCs w:val="22"/>
        </w:rPr>
        <w:tab/>
        <w:t>0.034 kW</w:t>
      </w:r>
    </w:p>
    <w:p w:rsidR="00DE660D" w:rsidRPr="00051CEC" w:rsidRDefault="00DE660D" w:rsidP="00DE660D">
      <w:pPr>
        <w:ind w:right="-90"/>
        <w:rPr>
          <w:rFonts w:asciiTheme="minorHAnsi" w:hAnsiTheme="minorHAnsi" w:cstheme="minorHAnsi"/>
          <w:b/>
          <w:sz w:val="22"/>
          <w:szCs w:val="22"/>
          <w:u w:val="single"/>
        </w:rPr>
      </w:pPr>
    </w:p>
    <w:p w:rsidR="00DE660D" w:rsidRPr="00051CEC" w:rsidRDefault="00DE660D" w:rsidP="00DE660D">
      <w:pPr>
        <w:ind w:right="-90"/>
        <w:rPr>
          <w:rFonts w:asciiTheme="minorHAnsi" w:hAnsiTheme="minorHAnsi" w:cstheme="minorHAnsi"/>
          <w:b/>
          <w:sz w:val="22"/>
          <w:szCs w:val="22"/>
          <w:u w:val="single"/>
        </w:rPr>
      </w:pPr>
      <w:r w:rsidRPr="00051CEC">
        <w:rPr>
          <w:rFonts w:asciiTheme="minorHAnsi" w:hAnsiTheme="minorHAnsi" w:cstheme="minorHAnsi"/>
          <w:b/>
          <w:sz w:val="22"/>
          <w:szCs w:val="22"/>
          <w:u w:val="single"/>
        </w:rPr>
        <w:t>Measure C</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C:</w:t>
      </w:r>
      <w:r w:rsidRPr="00051CEC">
        <w:rPr>
          <w:rFonts w:asciiTheme="minorHAnsi" w:hAnsiTheme="minorHAnsi" w:cstheme="minorHAnsi"/>
          <w:sz w:val="22"/>
          <w:szCs w:val="22"/>
        </w:rPr>
        <w:tab/>
        <w:t>Base Case Single-Speed Pump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The estimated peak coincident electric demand for the Measure C single-speed base case (PC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is calculated to be 0.548 kW. </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C:</w:t>
      </w:r>
      <w:r w:rsidRPr="00051CEC">
        <w:rPr>
          <w:rFonts w:asciiTheme="minorHAnsi" w:hAnsiTheme="minorHAnsi" w:cstheme="minorHAnsi"/>
          <w:sz w:val="22"/>
          <w:szCs w:val="22"/>
        </w:rPr>
        <w:tab/>
        <w:t>Measure Case Programmed Variable-Speed Pump Peak Coincident Demand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variable-speed pumps are to be programmed to run outside the </w:t>
      </w:r>
      <w:smartTag w:uri="urn:schemas-microsoft-com:office:smarttags" w:element="time">
        <w:smartTagPr>
          <w:attr w:name="Hour" w:val="12"/>
          <w:attr w:name="Minute" w:val="0"/>
        </w:smartTagPr>
        <w:r w:rsidRPr="00051CEC">
          <w:rPr>
            <w:rFonts w:asciiTheme="minorHAnsi" w:hAnsiTheme="minorHAnsi" w:cstheme="minorHAnsi"/>
            <w:sz w:val="22"/>
            <w:szCs w:val="22"/>
          </w:rPr>
          <w:t>noon</w:t>
        </w:r>
      </w:smartTag>
      <w:r w:rsidRPr="00051CEC">
        <w:rPr>
          <w:rFonts w:asciiTheme="minorHAnsi" w:hAnsiTheme="minorHAnsi" w:cstheme="minorHAnsi"/>
          <w:sz w:val="22"/>
          <w:szCs w:val="22"/>
        </w:rPr>
        <w:t xml:space="preserve"> to </w:t>
      </w:r>
      <w:smartTag w:uri="urn:schemas-microsoft-com:office:smarttags" w:element="time">
        <w:smartTagPr>
          <w:attr w:name="Hour" w:val="18"/>
          <w:attr w:name="Minute" w:val="0"/>
        </w:smartTagPr>
        <w:r w:rsidRPr="00051CEC">
          <w:rPr>
            <w:rFonts w:asciiTheme="minorHAnsi" w:hAnsiTheme="minorHAnsi" w:cstheme="minorHAnsi"/>
            <w:sz w:val="22"/>
            <w:szCs w:val="22"/>
          </w:rPr>
          <w:t>6 P.M.</w:t>
        </w:r>
      </w:smartTag>
      <w:r w:rsidRPr="00051CEC">
        <w:rPr>
          <w:rFonts w:asciiTheme="minorHAnsi" w:hAnsiTheme="minorHAnsi" w:cstheme="minorHAnsi"/>
          <w:sz w:val="22"/>
          <w:szCs w:val="22"/>
        </w:rPr>
        <w:t xml:space="preserve"> timeframe, therefore their peak coincident electric demand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r w:rsidRPr="00051CEC">
        <w:rPr>
          <w:rFonts w:asciiTheme="minorHAnsi" w:hAnsiTheme="minorHAnsi" w:cstheme="minorHAnsi"/>
          <w:sz w:val="22"/>
          <w:szCs w:val="22"/>
        </w:rPr>
        <w:t>) is zero.</w:t>
      </w:r>
    </w:p>
    <w:p w:rsidR="00DE660D" w:rsidRPr="00051CEC" w:rsidRDefault="00DE660D" w:rsidP="00DE660D">
      <w:pPr>
        <w:pStyle w:val="Heading4"/>
        <w:rPr>
          <w:rFonts w:asciiTheme="minorHAnsi" w:hAnsiTheme="minorHAnsi" w:cstheme="minorHAnsi"/>
          <w:sz w:val="22"/>
          <w:szCs w:val="22"/>
        </w:rPr>
      </w:pPr>
      <w:r w:rsidRPr="00051CEC">
        <w:rPr>
          <w:rFonts w:asciiTheme="minorHAnsi" w:hAnsiTheme="minorHAnsi" w:cstheme="minorHAnsi"/>
          <w:sz w:val="22"/>
          <w:szCs w:val="22"/>
        </w:rPr>
        <w:t>Measure C:</w:t>
      </w:r>
      <w:r w:rsidRPr="00051CEC">
        <w:rPr>
          <w:rFonts w:asciiTheme="minorHAnsi" w:hAnsiTheme="minorHAnsi" w:cstheme="minorHAnsi"/>
          <w:sz w:val="22"/>
          <w:szCs w:val="22"/>
        </w:rPr>
        <w:tab/>
        <w:t>Peak Demand Reduction</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The measure and base case estimated peak coincident electric demands are for all SCE climate zones. Therefore the methodology by </w:t>
      </w:r>
      <w:proofErr w:type="spellStart"/>
      <w:r w:rsidRPr="00051CEC">
        <w:rPr>
          <w:rFonts w:asciiTheme="minorHAnsi" w:hAnsiTheme="minorHAnsi" w:cstheme="minorHAnsi"/>
          <w:sz w:val="22"/>
          <w:szCs w:val="22"/>
        </w:rPr>
        <w:t>Ricson</w:t>
      </w:r>
      <w:proofErr w:type="spellEnd"/>
      <w:r w:rsidRPr="00051CEC">
        <w:rPr>
          <w:rFonts w:asciiTheme="minorHAnsi" w:hAnsiTheme="minorHAnsi" w:cstheme="minorHAnsi"/>
          <w:sz w:val="22"/>
          <w:szCs w:val="22"/>
        </w:rPr>
        <w:t xml:space="preserve"> </w:t>
      </w:r>
      <w:proofErr w:type="spellStart"/>
      <w:r w:rsidRPr="00051CEC">
        <w:rPr>
          <w:rFonts w:asciiTheme="minorHAnsi" w:hAnsiTheme="minorHAnsi" w:cstheme="minorHAnsi"/>
          <w:sz w:val="22"/>
          <w:szCs w:val="22"/>
        </w:rPr>
        <w:t>Chude</w:t>
      </w:r>
      <w:proofErr w:type="spellEnd"/>
      <w:r w:rsidRPr="00051CEC">
        <w:rPr>
          <w:rFonts w:asciiTheme="minorHAnsi" w:hAnsiTheme="minorHAnsi" w:cstheme="minorHAnsi"/>
          <w:sz w:val="22"/>
          <w:szCs w:val="22"/>
        </w:rPr>
        <w:t xml:space="preserve"> of SCE (Attachment No.4, One Stop Shop </w:t>
      </w:r>
      <w:proofErr w:type="gramStart"/>
      <w:r w:rsidRPr="00051CEC">
        <w:rPr>
          <w:rFonts w:asciiTheme="minorHAnsi" w:hAnsiTheme="minorHAnsi" w:cstheme="minorHAnsi"/>
          <w:sz w:val="22"/>
          <w:szCs w:val="22"/>
        </w:rPr>
        <w:t>Beyond</w:t>
      </w:r>
      <w:proofErr w:type="gramEnd"/>
      <w:r w:rsidRPr="00051CEC">
        <w:rPr>
          <w:rFonts w:asciiTheme="minorHAnsi" w:hAnsiTheme="minorHAnsi" w:cstheme="minorHAnsi"/>
          <w:sz w:val="22"/>
          <w:szCs w:val="22"/>
        </w:rPr>
        <w:t xml:space="preserve"> CZ 15 Analysis) for extrapolating the estimated peak demand reduction from Climate Zone 15 to all of the SCE climate zones is </w:t>
      </w:r>
      <w:r w:rsidRPr="00051CEC">
        <w:rPr>
          <w:rFonts w:asciiTheme="minorHAnsi" w:hAnsiTheme="minorHAnsi" w:cstheme="minorHAnsi"/>
          <w:i/>
          <w:sz w:val="22"/>
          <w:szCs w:val="22"/>
        </w:rPr>
        <w:t>not</w:t>
      </w:r>
      <w:r w:rsidRPr="00051CEC">
        <w:rPr>
          <w:rFonts w:asciiTheme="minorHAnsi" w:hAnsiTheme="minorHAnsi" w:cstheme="minorHAnsi"/>
          <w:sz w:val="22"/>
          <w:szCs w:val="22"/>
        </w:rPr>
        <w:t xml:space="preserve"> used. The peak demand reduction calculation for Measure C (PDRC) is estimated as follows: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vertAlign w:val="subscript"/>
        </w:rPr>
      </w:pPr>
      <w:r w:rsidRPr="00051CEC">
        <w:rPr>
          <w:rFonts w:asciiTheme="minorHAnsi" w:hAnsiTheme="minorHAnsi" w:cstheme="minorHAnsi"/>
          <w:sz w:val="22"/>
          <w:szCs w:val="22"/>
        </w:rPr>
        <w:tab/>
        <w:t>PDRC</w:t>
      </w:r>
      <w:r w:rsidRPr="00051CEC">
        <w:rPr>
          <w:rFonts w:asciiTheme="minorHAnsi" w:hAnsiTheme="minorHAnsi" w:cstheme="minorHAnsi"/>
          <w:sz w:val="22"/>
          <w:szCs w:val="22"/>
        </w:rPr>
        <w:tab/>
        <w:t>=</w:t>
      </w:r>
      <w:r w:rsidRPr="00051CEC">
        <w:rPr>
          <w:rFonts w:asciiTheme="minorHAnsi" w:hAnsiTheme="minorHAnsi" w:cstheme="minorHAnsi"/>
          <w:sz w:val="22"/>
          <w:szCs w:val="22"/>
        </w:rPr>
        <w:tab/>
        <w:t>PC</w:t>
      </w:r>
      <w:r w:rsidRPr="00051CEC">
        <w:rPr>
          <w:rFonts w:asciiTheme="minorHAnsi" w:hAnsiTheme="minorHAnsi" w:cstheme="minorHAnsi"/>
          <w:sz w:val="22"/>
          <w:szCs w:val="22"/>
          <w:vertAlign w:val="subscript"/>
        </w:rPr>
        <w:t>1-spd</w:t>
      </w:r>
      <w:r w:rsidRPr="00051CEC">
        <w:rPr>
          <w:rFonts w:asciiTheme="minorHAnsi" w:hAnsiTheme="minorHAnsi" w:cstheme="minorHAnsi"/>
          <w:sz w:val="22"/>
          <w:szCs w:val="22"/>
        </w:rPr>
        <w:t xml:space="preserve"> – PCP</w:t>
      </w:r>
      <w:r w:rsidRPr="00051CEC">
        <w:rPr>
          <w:rFonts w:asciiTheme="minorHAnsi" w:hAnsiTheme="minorHAnsi" w:cstheme="minorHAnsi"/>
          <w:sz w:val="22"/>
          <w:szCs w:val="22"/>
          <w:vertAlign w:val="subscript"/>
        </w:rPr>
        <w:t>V-</w:t>
      </w:r>
      <w:proofErr w:type="spellStart"/>
      <w:r w:rsidRPr="00051CEC">
        <w:rPr>
          <w:rFonts w:asciiTheme="minorHAnsi" w:hAnsiTheme="minorHAnsi" w:cstheme="minorHAnsi"/>
          <w:sz w:val="22"/>
          <w:szCs w:val="22"/>
          <w:vertAlign w:val="subscript"/>
        </w:rPr>
        <w:t>spd</w:t>
      </w:r>
      <w:proofErr w:type="spellEnd"/>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vertAlign w:val="subscript"/>
        </w:rPr>
        <w:tab/>
      </w:r>
      <w:r w:rsidRPr="00051CEC">
        <w:rPr>
          <w:rFonts w:asciiTheme="minorHAnsi" w:hAnsiTheme="minorHAnsi" w:cstheme="minorHAnsi"/>
          <w:sz w:val="22"/>
          <w:szCs w:val="22"/>
        </w:rPr>
        <w:t>PDRC</w:t>
      </w:r>
      <w:r w:rsidRPr="00051CEC">
        <w:rPr>
          <w:rFonts w:asciiTheme="minorHAnsi" w:hAnsiTheme="minorHAnsi" w:cstheme="minorHAnsi"/>
          <w:sz w:val="22"/>
          <w:szCs w:val="22"/>
        </w:rPr>
        <w:tab/>
        <w:t>=</w:t>
      </w:r>
      <w:r w:rsidRPr="00051CEC">
        <w:rPr>
          <w:rFonts w:asciiTheme="minorHAnsi" w:hAnsiTheme="minorHAnsi" w:cstheme="minorHAnsi"/>
          <w:sz w:val="22"/>
          <w:szCs w:val="22"/>
        </w:rPr>
        <w:tab/>
        <w:t>0.548 kW – 0 kW</w:t>
      </w:r>
    </w:p>
    <w:p w:rsidR="00DE660D" w:rsidRPr="00051CEC" w:rsidRDefault="00DE660D" w:rsidP="00DE660D">
      <w:pPr>
        <w:ind w:right="-90"/>
        <w:rPr>
          <w:rFonts w:asciiTheme="minorHAnsi" w:hAnsiTheme="minorHAnsi" w:cstheme="minorHAnsi"/>
          <w:sz w:val="22"/>
          <w:szCs w:val="22"/>
          <w:vertAlign w:val="subscript"/>
        </w:rPr>
      </w:pPr>
      <w:r w:rsidRPr="00051CEC">
        <w:rPr>
          <w:rFonts w:asciiTheme="minorHAnsi" w:hAnsiTheme="minorHAnsi" w:cstheme="minorHAnsi"/>
          <w:sz w:val="22"/>
          <w:szCs w:val="22"/>
        </w:rPr>
        <w:tab/>
        <w:t>PDRC</w:t>
      </w:r>
      <w:r w:rsidRPr="00051CEC">
        <w:rPr>
          <w:rFonts w:asciiTheme="minorHAnsi" w:hAnsiTheme="minorHAnsi" w:cstheme="minorHAnsi"/>
          <w:sz w:val="22"/>
          <w:szCs w:val="22"/>
        </w:rPr>
        <w:tab/>
        <w:t>=</w:t>
      </w:r>
      <w:r w:rsidRPr="00051CEC">
        <w:rPr>
          <w:rFonts w:asciiTheme="minorHAnsi" w:hAnsiTheme="minorHAnsi" w:cstheme="minorHAnsi"/>
          <w:sz w:val="22"/>
          <w:szCs w:val="22"/>
        </w:rPr>
        <w:tab/>
        <w:t>0.548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b/>
          <w:sz w:val="22"/>
          <w:szCs w:val="22"/>
          <w:u w:val="single"/>
        </w:rPr>
        <w:t>Measure D</w:t>
      </w: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Table 1 from the study shows the kW savings as 1.55 kW for site one and 0.95 kW for site two. The study also gives an 80% weighting factor for the smaller single pump pool which is installed in site two. Using an 80/20 percentage weighting, the savings for retrofitting a single speed pool pump with a variable speed pool pump would be 1.07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For measure D, the 2</w:t>
      </w:r>
      <w:r w:rsidRPr="00051CEC">
        <w:rPr>
          <w:rFonts w:asciiTheme="minorHAnsi" w:hAnsiTheme="minorHAnsi" w:cstheme="minorHAnsi"/>
          <w:sz w:val="22"/>
          <w:szCs w:val="22"/>
          <w:vertAlign w:val="superscript"/>
        </w:rPr>
        <w:t>nd</w:t>
      </w:r>
      <w:r w:rsidRPr="00051CEC">
        <w:rPr>
          <w:rFonts w:asciiTheme="minorHAnsi" w:hAnsiTheme="minorHAnsi" w:cstheme="minorHAnsi"/>
          <w:sz w:val="22"/>
          <w:szCs w:val="22"/>
        </w:rPr>
        <w:t xml:space="preserve"> baseline kW savings are the difference in kW from the 2 speed pool pump (which is taken to be 2.155 kW from the assumptions from the kWh calculations for measure D from above) and the variable speed pool pump (which is 1.31 kW from the SDG&amp;E study after applying the 80/20 weighting). The kW savings is 0.84 kW for the 2</w:t>
      </w:r>
      <w:r w:rsidRPr="00051CEC">
        <w:rPr>
          <w:rFonts w:asciiTheme="minorHAnsi" w:hAnsiTheme="minorHAnsi" w:cstheme="minorHAnsi"/>
          <w:sz w:val="22"/>
          <w:szCs w:val="22"/>
          <w:vertAlign w:val="superscript"/>
        </w:rPr>
        <w:t>nd</w:t>
      </w:r>
      <w:r w:rsidRPr="00051CEC">
        <w:rPr>
          <w:rFonts w:asciiTheme="minorHAnsi" w:hAnsiTheme="minorHAnsi" w:cstheme="minorHAnsi"/>
          <w:sz w:val="22"/>
          <w:szCs w:val="22"/>
        </w:rPr>
        <w:t xml:space="preserve"> baseline.</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Two speed kW usage: </w:t>
      </w:r>
      <w:r w:rsidRPr="00051CEC">
        <w:rPr>
          <w:rFonts w:asciiTheme="minorHAnsi" w:hAnsiTheme="minorHAnsi" w:cstheme="minorHAnsi"/>
          <w:sz w:val="22"/>
          <w:szCs w:val="22"/>
        </w:rPr>
        <w:tab/>
        <w:t>2.155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 xml:space="preserve">Variable speed kW usage (from SDG&amp;E Study [E]): </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left="1440" w:right="-90" w:firstLine="720"/>
        <w:rPr>
          <w:rFonts w:asciiTheme="minorHAnsi" w:hAnsiTheme="minorHAnsi" w:cstheme="minorHAnsi"/>
          <w:sz w:val="22"/>
          <w:szCs w:val="22"/>
        </w:rPr>
      </w:pPr>
      <w:r w:rsidRPr="00051CEC">
        <w:rPr>
          <w:rFonts w:asciiTheme="minorHAnsi" w:hAnsiTheme="minorHAnsi" w:cstheme="minorHAnsi"/>
          <w:sz w:val="22"/>
          <w:szCs w:val="22"/>
        </w:rPr>
        <w:t>(2.01 x 20%) + (1.14 x 80%) = 1.31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Savings:</w:t>
      </w:r>
      <w:r w:rsidRPr="00051CEC">
        <w:rPr>
          <w:rFonts w:asciiTheme="minorHAnsi" w:hAnsiTheme="minorHAnsi" w:cstheme="minorHAnsi"/>
          <w:sz w:val="22"/>
          <w:szCs w:val="22"/>
        </w:rPr>
        <w:tab/>
        <w:t>(2.155 – 1.31) = 0.84 kW</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Please note that the original kW assumptions and savings have been left in the work paper to compare the revision one savings with the savings found from the SDG&amp;E study [E].</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lastRenderedPageBreak/>
        <w:t>Since the pump will operate at reduced flow during nighttime, this measure is not expected to result in peak demand savings.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b/>
          <w:sz w:val="22"/>
          <w:szCs w:val="22"/>
          <w:u w:val="single"/>
        </w:rPr>
      </w:pPr>
      <w:r w:rsidRPr="00051CEC">
        <w:rPr>
          <w:rFonts w:asciiTheme="minorHAnsi" w:hAnsiTheme="minorHAnsi" w:cstheme="minorHAnsi"/>
          <w:b/>
          <w:sz w:val="22"/>
          <w:szCs w:val="22"/>
          <w:u w:val="single"/>
        </w:rPr>
        <w:t>Measure E</w:t>
      </w:r>
    </w:p>
    <w:p w:rsidR="00DE660D" w:rsidRPr="00B93094" w:rsidRDefault="00DE660D" w:rsidP="00DE660D">
      <w:pPr>
        <w:ind w:right="-90"/>
        <w:rPr>
          <w:rFonts w:asciiTheme="minorHAnsi" w:hAnsiTheme="minorHAnsi" w:cstheme="minorHAnsi"/>
          <w:sz w:val="22"/>
          <w:szCs w:val="22"/>
        </w:rPr>
      </w:pPr>
      <w:r w:rsidRPr="00B93094">
        <w:rPr>
          <w:rFonts w:asciiTheme="minorHAnsi" w:hAnsiTheme="minorHAnsi" w:cstheme="minorHAnsi"/>
          <w:sz w:val="22"/>
          <w:szCs w:val="22"/>
        </w:rPr>
        <w:t>The kW savings will match the kW savings for the 2</w:t>
      </w:r>
      <w:r w:rsidRPr="00B93094">
        <w:rPr>
          <w:rFonts w:asciiTheme="minorHAnsi" w:hAnsiTheme="minorHAnsi" w:cstheme="minorHAnsi"/>
          <w:sz w:val="22"/>
          <w:szCs w:val="22"/>
          <w:vertAlign w:val="superscript"/>
        </w:rPr>
        <w:t>nd</w:t>
      </w:r>
      <w:r w:rsidRPr="00B93094">
        <w:rPr>
          <w:rFonts w:asciiTheme="minorHAnsi" w:hAnsiTheme="minorHAnsi" w:cstheme="minorHAnsi"/>
          <w:sz w:val="22"/>
          <w:szCs w:val="22"/>
        </w:rPr>
        <w:t xml:space="preserve"> baseline of measure D. As this measure is ROB, code would be invoked and require a two speed pool pump, which matches the 2</w:t>
      </w:r>
      <w:r w:rsidRPr="00B93094">
        <w:rPr>
          <w:rFonts w:asciiTheme="minorHAnsi" w:hAnsiTheme="minorHAnsi" w:cstheme="minorHAnsi"/>
          <w:sz w:val="22"/>
          <w:szCs w:val="22"/>
          <w:vertAlign w:val="superscript"/>
        </w:rPr>
        <w:t>nd</w:t>
      </w:r>
      <w:r w:rsidRPr="00B93094">
        <w:rPr>
          <w:rFonts w:asciiTheme="minorHAnsi" w:hAnsiTheme="minorHAnsi" w:cstheme="minorHAnsi"/>
          <w:sz w:val="22"/>
          <w:szCs w:val="22"/>
        </w:rPr>
        <w:t xml:space="preserve"> baseline of measure D. The savings for this measure are 0.84 kW</w:t>
      </w:r>
    </w:p>
    <w:p w:rsidR="00DE660D" w:rsidRPr="00051CEC" w:rsidRDefault="00DE660D" w:rsidP="00DE660D">
      <w:pPr>
        <w:ind w:right="-90"/>
        <w:rPr>
          <w:rFonts w:asciiTheme="minorHAnsi" w:hAnsiTheme="minorHAnsi" w:cstheme="minorHAnsi"/>
          <w:sz w:val="22"/>
          <w:szCs w:val="22"/>
          <w:u w:val="single"/>
        </w:rPr>
      </w:pPr>
    </w:p>
    <w:p w:rsidR="00DE660D" w:rsidRPr="00051CEC" w:rsidRDefault="00DE660D" w:rsidP="00DE660D">
      <w:pPr>
        <w:ind w:right="-90"/>
        <w:rPr>
          <w:rFonts w:asciiTheme="minorHAnsi" w:hAnsiTheme="minorHAnsi" w:cstheme="minorHAnsi"/>
          <w:sz w:val="22"/>
          <w:szCs w:val="22"/>
        </w:rPr>
      </w:pPr>
      <w:r w:rsidRPr="00051CEC">
        <w:rPr>
          <w:rFonts w:asciiTheme="minorHAnsi" w:hAnsiTheme="minorHAnsi" w:cstheme="minorHAnsi"/>
          <w:sz w:val="22"/>
          <w:szCs w:val="22"/>
        </w:rPr>
        <w:t>Please note that the original kW assumptions and savings have been left in the work paper to compare the revision one savings with the savings found from the SDG&amp;E study [E].</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ind w:right="-90"/>
        <w:rPr>
          <w:rFonts w:asciiTheme="minorHAnsi" w:hAnsiTheme="minorHAnsi" w:cstheme="minorHAnsi"/>
          <w:sz w:val="22"/>
          <w:szCs w:val="22"/>
          <w:u w:val="single"/>
        </w:rPr>
      </w:pPr>
      <w:r w:rsidRPr="00051CEC">
        <w:rPr>
          <w:rFonts w:asciiTheme="minorHAnsi" w:hAnsiTheme="minorHAnsi" w:cstheme="minorHAnsi"/>
          <w:sz w:val="22"/>
          <w:szCs w:val="22"/>
        </w:rPr>
        <w:t>Since the pump will operate at reduced flow during nighttime, this measure is not expected to result in peak demand savings.</w:t>
      </w:r>
    </w:p>
    <w:p w:rsidR="00DE660D" w:rsidRPr="00051CEC" w:rsidRDefault="00DE660D" w:rsidP="00DE660D">
      <w:pPr>
        <w:ind w:right="-90"/>
        <w:rPr>
          <w:rFonts w:asciiTheme="minorHAnsi" w:hAnsiTheme="minorHAnsi" w:cstheme="minorHAnsi"/>
          <w:sz w:val="22"/>
          <w:szCs w:val="22"/>
        </w:rPr>
      </w:pPr>
    </w:p>
    <w:p w:rsidR="00DE660D" w:rsidRPr="00051CEC" w:rsidRDefault="00DE660D" w:rsidP="00DE660D">
      <w:pPr>
        <w:rPr>
          <w:rFonts w:asciiTheme="minorHAnsi" w:hAnsiTheme="minorHAnsi" w:cstheme="minorHAnsi"/>
          <w:sz w:val="22"/>
          <w:szCs w:val="22"/>
        </w:rPr>
      </w:pPr>
      <w:r w:rsidRPr="00051CEC">
        <w:rPr>
          <w:rFonts w:asciiTheme="minorHAnsi" w:hAnsiTheme="minorHAnsi" w:cstheme="minorHAnsi"/>
          <w:sz w:val="22"/>
          <w:szCs w:val="22"/>
        </w:rPr>
        <w:t xml:space="preserve">The estimated peak demand reductions are listed in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REF _Ref326400241 \h </w:instrText>
      </w:r>
      <w:r w:rsidR="00051CEC">
        <w:rPr>
          <w:rFonts w:asciiTheme="minorHAnsi" w:hAnsiTheme="minorHAnsi" w:cstheme="minorHAnsi"/>
          <w:sz w:val="22"/>
          <w:szCs w:val="22"/>
        </w:rPr>
        <w:instrText xml:space="preserve"> \* MERGEFORMAT </w:instrText>
      </w:r>
      <w:r w:rsidRPr="00051CEC">
        <w:rPr>
          <w:rFonts w:asciiTheme="minorHAnsi" w:hAnsiTheme="minorHAnsi" w:cstheme="minorHAnsi"/>
          <w:sz w:val="22"/>
          <w:szCs w:val="22"/>
        </w:rPr>
      </w:r>
      <w:r w:rsidRPr="00051CEC">
        <w:rPr>
          <w:rFonts w:asciiTheme="minorHAnsi" w:hAnsiTheme="minorHAnsi" w:cstheme="minorHAnsi"/>
          <w:sz w:val="22"/>
          <w:szCs w:val="22"/>
        </w:rPr>
        <w:fldChar w:fldCharType="separate"/>
      </w:r>
      <w:r w:rsidR="00FC2CF3" w:rsidRPr="00051CEC">
        <w:rPr>
          <w:rFonts w:asciiTheme="minorHAnsi" w:hAnsiTheme="minorHAnsi" w:cstheme="minorHAnsi"/>
          <w:sz w:val="22"/>
          <w:szCs w:val="22"/>
        </w:rPr>
        <w:t xml:space="preserve">Table </w:t>
      </w:r>
      <w:r w:rsidR="00FC2CF3" w:rsidRPr="00051CEC">
        <w:rPr>
          <w:rFonts w:asciiTheme="minorHAnsi" w:hAnsiTheme="minorHAnsi" w:cstheme="minorHAnsi"/>
          <w:noProof/>
          <w:sz w:val="22"/>
          <w:szCs w:val="22"/>
        </w:rPr>
        <w:t>13</w: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w:t>
      </w:r>
    </w:p>
    <w:p w:rsidR="00DE660D" w:rsidRPr="00051CEC" w:rsidRDefault="00DE660D" w:rsidP="00DE660D">
      <w:pPr>
        <w:rPr>
          <w:rFonts w:asciiTheme="minorHAnsi" w:hAnsiTheme="minorHAnsi" w:cstheme="minorHAnsi"/>
          <w:sz w:val="22"/>
          <w:szCs w:val="22"/>
        </w:rPr>
      </w:pPr>
      <w:bookmarkStart w:id="58" w:name="_Ref213829447"/>
      <w:bookmarkStart w:id="59" w:name="_Ref281821175"/>
      <w:bookmarkStart w:id="60" w:name="_Toc223319294"/>
    </w:p>
    <w:p w:rsidR="00DE660D" w:rsidRPr="00051CEC" w:rsidRDefault="00DE660D" w:rsidP="00DE660D">
      <w:pPr>
        <w:pStyle w:val="Caption"/>
        <w:keepNext/>
        <w:jc w:val="center"/>
        <w:rPr>
          <w:rFonts w:asciiTheme="minorHAnsi" w:hAnsiTheme="minorHAnsi" w:cstheme="minorHAnsi"/>
          <w:sz w:val="22"/>
          <w:szCs w:val="22"/>
        </w:rPr>
      </w:pPr>
      <w:bookmarkStart w:id="61" w:name="_Ref326400241"/>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FC2CF3" w:rsidRPr="00051CEC">
        <w:rPr>
          <w:rFonts w:asciiTheme="minorHAnsi" w:hAnsiTheme="minorHAnsi" w:cstheme="minorHAnsi"/>
          <w:noProof/>
          <w:sz w:val="22"/>
          <w:szCs w:val="22"/>
        </w:rPr>
        <w:t>13</w:t>
      </w:r>
      <w:r w:rsidRPr="00051CEC">
        <w:rPr>
          <w:rFonts w:asciiTheme="minorHAnsi" w:hAnsiTheme="minorHAnsi" w:cstheme="minorHAnsi"/>
          <w:noProof/>
          <w:sz w:val="22"/>
          <w:szCs w:val="22"/>
        </w:rPr>
        <w:fldChar w:fldCharType="end"/>
      </w:r>
      <w:bookmarkEnd w:id="58"/>
      <w:bookmarkEnd w:id="59"/>
      <w:bookmarkEnd w:id="61"/>
      <w:r w:rsidRPr="00051CEC">
        <w:rPr>
          <w:rFonts w:asciiTheme="minorHAnsi" w:hAnsiTheme="minorHAnsi" w:cstheme="minorHAnsi"/>
          <w:sz w:val="22"/>
          <w:szCs w:val="22"/>
        </w:rPr>
        <w:t xml:space="preserve">  Peak Coincident Electric Demand and Demand Reduction for Pool Pumps</w:t>
      </w:r>
      <w:bookmarkEnd w:id="60"/>
    </w:p>
    <w:tbl>
      <w:tblPr>
        <w:tblW w:w="9596" w:type="dxa"/>
        <w:jc w:val="center"/>
        <w:tblBorders>
          <w:insideH w:val="single" w:sz="18" w:space="0" w:color="FFFFFF"/>
          <w:insideV w:val="single" w:sz="18" w:space="0" w:color="FFFFFF"/>
        </w:tblBorders>
        <w:tblLook w:val="01E0" w:firstRow="1" w:lastRow="1" w:firstColumn="1" w:lastColumn="1" w:noHBand="0" w:noVBand="0"/>
      </w:tblPr>
      <w:tblGrid>
        <w:gridCol w:w="1738"/>
        <w:gridCol w:w="2998"/>
        <w:gridCol w:w="3122"/>
        <w:gridCol w:w="1738"/>
      </w:tblGrid>
      <w:tr w:rsidR="00DE660D" w:rsidRPr="00051CEC" w:rsidTr="00DE392A">
        <w:trPr>
          <w:jc w:val="center"/>
        </w:trPr>
        <w:tc>
          <w:tcPr>
            <w:tcW w:w="1738" w:type="dxa"/>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Measure Type</w:t>
            </w:r>
          </w:p>
        </w:tc>
        <w:tc>
          <w:tcPr>
            <w:tcW w:w="2998" w:type="dxa"/>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Base Case</w:t>
            </w:r>
          </w:p>
        </w:tc>
        <w:tc>
          <w:tcPr>
            <w:tcW w:w="3122" w:type="dxa"/>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Measure Case</w:t>
            </w:r>
          </w:p>
        </w:tc>
        <w:tc>
          <w:tcPr>
            <w:tcW w:w="1738" w:type="dxa"/>
            <w:shd w:val="pct20" w:color="000000" w:fill="FFFFFF"/>
            <w:vAlign w:val="center"/>
          </w:tcPr>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Peak Demand</w:t>
            </w:r>
          </w:p>
          <w:p w:rsidR="00DE660D" w:rsidRPr="00051CEC" w:rsidRDefault="00DE660D" w:rsidP="00DE392A">
            <w:pPr>
              <w:ind w:right="-90"/>
              <w:jc w:val="center"/>
              <w:rPr>
                <w:rFonts w:asciiTheme="minorHAnsi" w:hAnsiTheme="minorHAnsi" w:cstheme="minorHAnsi"/>
                <w:b/>
                <w:bCs/>
                <w:sz w:val="20"/>
                <w:szCs w:val="20"/>
              </w:rPr>
            </w:pPr>
            <w:r w:rsidRPr="00051CEC">
              <w:rPr>
                <w:rFonts w:asciiTheme="minorHAnsi" w:hAnsiTheme="minorHAnsi" w:cstheme="minorHAnsi"/>
                <w:b/>
                <w:bCs/>
                <w:sz w:val="20"/>
                <w:szCs w:val="20"/>
              </w:rPr>
              <w:t>Reduction</w:t>
            </w:r>
          </w:p>
        </w:tc>
      </w:tr>
      <w:tr w:rsidR="00DE660D" w:rsidRPr="00051CEC" w:rsidTr="00DE392A">
        <w:trPr>
          <w:jc w:val="center"/>
        </w:trPr>
        <w:tc>
          <w:tcPr>
            <w:tcW w:w="1738" w:type="dxa"/>
            <w:tcBorders>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A</w:t>
            </w:r>
          </w:p>
        </w:tc>
        <w:tc>
          <w:tcPr>
            <w:tcW w:w="2998" w:type="dxa"/>
            <w:tcBorders>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95% single-speed pumps</w:t>
            </w:r>
          </w:p>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5% two-speed pumps</w:t>
            </w:r>
          </w:p>
        </w:tc>
        <w:tc>
          <w:tcPr>
            <w:tcW w:w="3122" w:type="dxa"/>
            <w:tcBorders>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Programmed variable-speed pumps</w:t>
            </w:r>
          </w:p>
        </w:tc>
        <w:tc>
          <w:tcPr>
            <w:tcW w:w="1738" w:type="dxa"/>
            <w:tcBorders>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0.530 kW</w:t>
            </w:r>
          </w:p>
        </w:tc>
      </w:tr>
      <w:tr w:rsidR="00DE660D" w:rsidRPr="00051CEC" w:rsidTr="00DE392A">
        <w:trPr>
          <w:jc w:val="center"/>
        </w:trPr>
        <w:tc>
          <w:tcPr>
            <w:tcW w:w="1738" w:type="dxa"/>
            <w:tcBorders>
              <w:top w:val="single" w:sz="18" w:space="0" w:color="FFFFFF"/>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B</w:t>
            </w:r>
          </w:p>
        </w:tc>
        <w:tc>
          <w:tcPr>
            <w:tcW w:w="2998" w:type="dxa"/>
            <w:tcBorders>
              <w:top w:val="single" w:sz="18" w:space="0" w:color="FFFFFF"/>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100% two-speed pumps</w:t>
            </w:r>
          </w:p>
        </w:tc>
        <w:tc>
          <w:tcPr>
            <w:tcW w:w="3122" w:type="dxa"/>
            <w:tcBorders>
              <w:top w:val="single" w:sz="18" w:space="0" w:color="FFFFFF"/>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Variable-speed pumps</w:t>
            </w:r>
          </w:p>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(not programmed)</w:t>
            </w:r>
          </w:p>
        </w:tc>
        <w:tc>
          <w:tcPr>
            <w:tcW w:w="1738" w:type="dxa"/>
            <w:tcBorders>
              <w:top w:val="single" w:sz="18" w:space="0" w:color="FFFFFF"/>
              <w:bottom w:val="single" w:sz="18" w:space="0" w:color="FFFFFF"/>
            </w:tcBorders>
            <w:shd w:val="pct1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0.034 kW</w:t>
            </w:r>
          </w:p>
        </w:tc>
      </w:tr>
      <w:tr w:rsidR="00DE660D" w:rsidRPr="00051CEC" w:rsidTr="00DE392A">
        <w:trPr>
          <w:jc w:val="center"/>
        </w:trPr>
        <w:tc>
          <w:tcPr>
            <w:tcW w:w="173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C</w:t>
            </w:r>
          </w:p>
        </w:tc>
        <w:tc>
          <w:tcPr>
            <w:tcW w:w="299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100% single-speed pumps</w:t>
            </w:r>
          </w:p>
        </w:tc>
        <w:tc>
          <w:tcPr>
            <w:tcW w:w="3122"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Programmed variable-speed pumps</w:t>
            </w:r>
          </w:p>
        </w:tc>
        <w:tc>
          <w:tcPr>
            <w:tcW w:w="173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0.548 kW</w:t>
            </w:r>
          </w:p>
        </w:tc>
      </w:tr>
      <w:tr w:rsidR="00DE660D" w:rsidRPr="00051CEC" w:rsidTr="00DE392A">
        <w:trPr>
          <w:jc w:val="center"/>
        </w:trPr>
        <w:tc>
          <w:tcPr>
            <w:tcW w:w="173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D</w:t>
            </w:r>
          </w:p>
        </w:tc>
        <w:tc>
          <w:tcPr>
            <w:tcW w:w="299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Single Speed Pump Operating at 100% flow 24 hours per day</w:t>
            </w:r>
          </w:p>
        </w:tc>
        <w:tc>
          <w:tcPr>
            <w:tcW w:w="3122"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 xml:space="preserve">Programmed Variable Speed Pump for multi-family </w:t>
            </w:r>
          </w:p>
        </w:tc>
        <w:tc>
          <w:tcPr>
            <w:tcW w:w="1738" w:type="dxa"/>
            <w:tcBorders>
              <w:top w:val="single" w:sz="18" w:space="0" w:color="FFFFFF"/>
              <w:bottom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1.07 kW</w:t>
            </w:r>
          </w:p>
        </w:tc>
      </w:tr>
      <w:tr w:rsidR="00DE660D" w:rsidRPr="00051CEC" w:rsidTr="00DE392A">
        <w:trPr>
          <w:jc w:val="center"/>
        </w:trPr>
        <w:tc>
          <w:tcPr>
            <w:tcW w:w="1738" w:type="dxa"/>
            <w:tcBorders>
              <w:top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Measure E</w:t>
            </w:r>
          </w:p>
        </w:tc>
        <w:tc>
          <w:tcPr>
            <w:tcW w:w="2998" w:type="dxa"/>
            <w:tcBorders>
              <w:top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Two Speed Pump Operating at 100% flow 24 hours per day</w:t>
            </w:r>
          </w:p>
        </w:tc>
        <w:tc>
          <w:tcPr>
            <w:tcW w:w="3122" w:type="dxa"/>
            <w:tcBorders>
              <w:top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Variable Speed Pump for multi-family (not programmed)</w:t>
            </w:r>
          </w:p>
        </w:tc>
        <w:tc>
          <w:tcPr>
            <w:tcW w:w="1738" w:type="dxa"/>
            <w:tcBorders>
              <w:top w:val="single" w:sz="18" w:space="0" w:color="FFFFFF"/>
            </w:tcBorders>
            <w:shd w:val="pct5" w:color="000000" w:fill="FFFFFF"/>
            <w:vAlign w:val="center"/>
          </w:tcPr>
          <w:p w:rsidR="00DE660D" w:rsidRPr="00051CEC" w:rsidRDefault="00DE660D" w:rsidP="00DE392A">
            <w:pPr>
              <w:ind w:right="-90"/>
              <w:jc w:val="center"/>
              <w:rPr>
                <w:rFonts w:asciiTheme="minorHAnsi" w:hAnsiTheme="minorHAnsi" w:cstheme="minorHAnsi"/>
                <w:sz w:val="20"/>
                <w:szCs w:val="20"/>
              </w:rPr>
            </w:pPr>
            <w:r w:rsidRPr="00051CEC">
              <w:rPr>
                <w:rFonts w:asciiTheme="minorHAnsi" w:hAnsiTheme="minorHAnsi" w:cstheme="minorHAnsi"/>
                <w:sz w:val="20"/>
                <w:szCs w:val="20"/>
              </w:rPr>
              <w:t>0.84 kW</w:t>
            </w:r>
          </w:p>
        </w:tc>
      </w:tr>
    </w:tbl>
    <w:p w:rsidR="00DE660D" w:rsidRPr="00051CEC" w:rsidRDefault="00DE660D" w:rsidP="00E16609">
      <w:pPr>
        <w:pStyle w:val="Reminder"/>
        <w:rPr>
          <w:rFonts w:asciiTheme="minorHAnsi" w:hAnsiTheme="minorHAnsi" w:cstheme="minorHAnsi"/>
          <w:i w:val="0"/>
          <w:color w:val="auto"/>
          <w:sz w:val="22"/>
          <w:szCs w:val="22"/>
        </w:rPr>
      </w:pPr>
    </w:p>
    <w:p w:rsidR="00E16609" w:rsidRPr="00051CEC" w:rsidRDefault="00E16609" w:rsidP="00E16609">
      <w:pPr>
        <w:pStyle w:val="Heading1"/>
        <w:keepNext w:val="0"/>
        <w:rPr>
          <w:rFonts w:asciiTheme="minorHAnsi" w:hAnsiTheme="minorHAnsi" w:cstheme="minorHAnsi"/>
        </w:rPr>
      </w:pPr>
      <w:bookmarkStart w:id="62" w:name="_Toc214003093"/>
      <w:proofErr w:type="gramStart"/>
      <w:r w:rsidRPr="00051CEC">
        <w:rPr>
          <w:rFonts w:asciiTheme="minorHAnsi" w:hAnsiTheme="minorHAnsi" w:cstheme="minorHAnsi"/>
        </w:rPr>
        <w:t>Section 3.</w:t>
      </w:r>
      <w:proofErr w:type="gramEnd"/>
      <w:r w:rsidRPr="00051CEC">
        <w:rPr>
          <w:rFonts w:asciiTheme="minorHAnsi" w:hAnsiTheme="minorHAnsi" w:cstheme="minorHAnsi"/>
        </w:rPr>
        <w:t xml:space="preserve"> Load Shape</w:t>
      </w:r>
      <w:bookmarkEnd w:id="62"/>
      <w:r w:rsidRPr="00051CEC">
        <w:rPr>
          <w:rFonts w:asciiTheme="minorHAnsi" w:hAnsiTheme="minorHAnsi" w:cstheme="minorHAnsi"/>
        </w:rPr>
        <w:t>s</w:t>
      </w:r>
    </w:p>
    <w:p w:rsidR="00E16609" w:rsidRPr="00051CEC" w:rsidRDefault="00E16609" w:rsidP="00E16609">
      <w:pPr>
        <w:rPr>
          <w:rFonts w:asciiTheme="minorHAnsi" w:hAnsiTheme="minorHAnsi" w:cstheme="minorHAnsi"/>
          <w:sz w:val="22"/>
          <w:szCs w:val="22"/>
        </w:rPr>
      </w:pPr>
      <w:r w:rsidRPr="00051CEC">
        <w:rPr>
          <w:rFonts w:asciiTheme="minorHAnsi" w:hAnsiTheme="minorHAnsi" w:cstheme="minorHAnsi"/>
          <w:sz w:val="22"/>
          <w:szCs w:val="22"/>
        </w:rPr>
        <w:t>The difference between the base case load shape and the measure load shape would be the most appropriate load shape; however, only e</w:t>
      </w:r>
      <w:r w:rsidR="00FC2CF3" w:rsidRPr="00051CEC">
        <w:rPr>
          <w:rFonts w:asciiTheme="minorHAnsi" w:hAnsiTheme="minorHAnsi" w:cstheme="minorHAnsi"/>
          <w:sz w:val="22"/>
          <w:szCs w:val="22"/>
        </w:rPr>
        <w:t xml:space="preserve">nd-use profiles are available. </w:t>
      </w:r>
      <w:r w:rsidRPr="00051CEC">
        <w:rPr>
          <w:rFonts w:asciiTheme="minorHAnsi" w:hAnsiTheme="minorHAnsi" w:cstheme="minorHAnsi"/>
          <w:sz w:val="22"/>
          <w:szCs w:val="22"/>
        </w:rPr>
        <w:t xml:space="preserve">Therefore,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XE "load shape" </w:instrText>
      </w:r>
      <w:r w:rsidRPr="00051CEC">
        <w:rPr>
          <w:rFonts w:asciiTheme="minorHAnsi" w:hAnsiTheme="minorHAnsi" w:cstheme="minorHAnsi"/>
          <w:sz w:val="22"/>
          <w:szCs w:val="22"/>
        </w:rPr>
        <w:fldChar w:fldCharType="end"/>
      </w:r>
      <w:r w:rsidRPr="00051CEC">
        <w:rPr>
          <w:rFonts w:asciiTheme="minorHAnsi" w:hAnsiTheme="minorHAnsi" w:cstheme="minorHAnsi"/>
          <w:sz w:val="22"/>
          <w:szCs w:val="22"/>
        </w:rPr>
        <w:t xml:space="preserve">the closest load shape chosen for this measure is the </w:t>
      </w:r>
      <w:r w:rsidR="00FA4745" w:rsidRPr="00051CEC">
        <w:rPr>
          <w:rFonts w:asciiTheme="minorHAnsi" w:hAnsiTheme="minorHAnsi" w:cstheme="minorHAnsi"/>
          <w:sz w:val="22"/>
          <w:szCs w:val="22"/>
        </w:rPr>
        <w:t>Residential Pool Pumps</w:t>
      </w:r>
      <w:r w:rsidR="003F0623" w:rsidRPr="00051CEC">
        <w:rPr>
          <w:rFonts w:asciiTheme="minorHAnsi" w:hAnsiTheme="minorHAnsi" w:cstheme="minorHAnsi"/>
          <w:sz w:val="22"/>
          <w:szCs w:val="22"/>
        </w:rPr>
        <w:t xml:space="preserve"> </w:t>
      </w:r>
      <w:r w:rsidR="00FC2CF3" w:rsidRPr="00051CEC">
        <w:rPr>
          <w:rFonts w:asciiTheme="minorHAnsi" w:hAnsiTheme="minorHAnsi" w:cstheme="minorHAnsi"/>
          <w:sz w:val="22"/>
          <w:szCs w:val="22"/>
        </w:rPr>
        <w:t xml:space="preserve">load shape. </w:t>
      </w:r>
      <w:r w:rsidRPr="00051CEC">
        <w:rPr>
          <w:rFonts w:asciiTheme="minorHAnsi" w:hAnsiTheme="minorHAnsi" w:cstheme="minorHAnsi"/>
          <w:sz w:val="22"/>
          <w:szCs w:val="22"/>
        </w:rPr>
        <w:t xml:space="preserve">See </w:t>
      </w:r>
      <w:r w:rsidR="003F0623" w:rsidRPr="00051CEC">
        <w:rPr>
          <w:rFonts w:asciiTheme="minorHAnsi" w:hAnsiTheme="minorHAnsi" w:cstheme="minorHAnsi"/>
          <w:sz w:val="22"/>
          <w:szCs w:val="22"/>
        </w:rPr>
        <w:fldChar w:fldCharType="begin"/>
      </w:r>
      <w:r w:rsidR="003F0623" w:rsidRPr="00051CEC">
        <w:rPr>
          <w:rFonts w:asciiTheme="minorHAnsi" w:hAnsiTheme="minorHAnsi" w:cstheme="minorHAnsi"/>
          <w:sz w:val="22"/>
          <w:szCs w:val="22"/>
        </w:rPr>
        <w:instrText xml:space="preserve"> REF _Ref296597958 \h </w:instrText>
      </w:r>
      <w:r w:rsidR="00443D32" w:rsidRPr="00051CEC">
        <w:rPr>
          <w:rFonts w:asciiTheme="minorHAnsi" w:hAnsiTheme="minorHAnsi" w:cstheme="minorHAnsi"/>
          <w:sz w:val="22"/>
          <w:szCs w:val="22"/>
        </w:rPr>
        <w:instrText xml:space="preserve"> \* MERGEFORMAT </w:instrText>
      </w:r>
      <w:r w:rsidR="003F0623" w:rsidRPr="00051CEC">
        <w:rPr>
          <w:rFonts w:asciiTheme="minorHAnsi" w:hAnsiTheme="minorHAnsi" w:cstheme="minorHAnsi"/>
          <w:sz w:val="22"/>
          <w:szCs w:val="22"/>
        </w:rPr>
      </w:r>
      <w:r w:rsidR="003F0623" w:rsidRPr="00051CEC">
        <w:rPr>
          <w:rFonts w:asciiTheme="minorHAnsi" w:hAnsiTheme="minorHAnsi" w:cstheme="minorHAnsi"/>
          <w:sz w:val="22"/>
          <w:szCs w:val="22"/>
        </w:rPr>
        <w:fldChar w:fldCharType="separate"/>
      </w:r>
      <w:r w:rsidR="00FA4745" w:rsidRPr="00051CEC">
        <w:rPr>
          <w:rFonts w:asciiTheme="minorHAnsi" w:hAnsiTheme="minorHAnsi" w:cstheme="minorHAnsi"/>
          <w:sz w:val="22"/>
          <w:szCs w:val="22"/>
        </w:rPr>
        <w:t xml:space="preserve">Table </w:t>
      </w:r>
      <w:r w:rsidR="00FA4745" w:rsidRPr="00051CEC">
        <w:rPr>
          <w:rFonts w:asciiTheme="minorHAnsi" w:hAnsiTheme="minorHAnsi" w:cstheme="minorHAnsi"/>
          <w:noProof/>
          <w:sz w:val="22"/>
          <w:szCs w:val="22"/>
        </w:rPr>
        <w:t>14</w:t>
      </w:r>
      <w:r w:rsidR="003F0623" w:rsidRPr="00051CEC">
        <w:rPr>
          <w:rFonts w:asciiTheme="minorHAnsi" w:hAnsiTheme="minorHAnsi" w:cstheme="minorHAnsi"/>
          <w:sz w:val="22"/>
          <w:szCs w:val="22"/>
        </w:rPr>
        <w:fldChar w:fldCharType="end"/>
      </w:r>
      <w:r w:rsidR="003F0623" w:rsidRPr="00051CEC">
        <w:rPr>
          <w:rFonts w:asciiTheme="minorHAnsi" w:hAnsiTheme="minorHAnsi" w:cstheme="minorHAnsi"/>
          <w:sz w:val="22"/>
          <w:szCs w:val="22"/>
        </w:rPr>
        <w:t xml:space="preserve"> </w:t>
      </w:r>
      <w:r w:rsidRPr="00051CEC">
        <w:rPr>
          <w:rFonts w:asciiTheme="minorHAnsi" w:hAnsiTheme="minorHAnsi" w:cstheme="minorHAnsi"/>
          <w:sz w:val="22"/>
          <w:szCs w:val="22"/>
        </w:rPr>
        <w:t>for a list of all Building</w:t>
      </w:r>
      <w:r w:rsidR="00FC2CF3" w:rsidRPr="00051CEC">
        <w:rPr>
          <w:rFonts w:asciiTheme="minorHAnsi" w:hAnsiTheme="minorHAnsi" w:cstheme="minorHAnsi"/>
          <w:sz w:val="22"/>
          <w:szCs w:val="22"/>
        </w:rPr>
        <w:t xml:space="preserve"> Types and Load Shapes. </w:t>
      </w:r>
      <w:r w:rsidRPr="00051CEC">
        <w:rPr>
          <w:rFonts w:asciiTheme="minorHAnsi" w:hAnsiTheme="minorHAnsi" w:cstheme="minorHAnsi"/>
          <w:sz w:val="22"/>
          <w:szCs w:val="22"/>
        </w:rPr>
        <w:t>See the KEMA report [31] for a more thorough discussion regarding the load shapes for this measure.</w:t>
      </w:r>
    </w:p>
    <w:p w:rsidR="00E16609" w:rsidRPr="00051CEC" w:rsidRDefault="003F0623" w:rsidP="003F0623">
      <w:pPr>
        <w:pStyle w:val="Caption"/>
        <w:jc w:val="center"/>
        <w:rPr>
          <w:rFonts w:asciiTheme="minorHAnsi" w:hAnsiTheme="minorHAnsi" w:cstheme="minorHAnsi"/>
          <w:b w:val="0"/>
          <w:sz w:val="22"/>
          <w:szCs w:val="22"/>
        </w:rPr>
      </w:pPr>
      <w:bookmarkStart w:id="63" w:name="_Ref296597958"/>
      <w:r w:rsidRPr="00051CEC">
        <w:rPr>
          <w:rFonts w:asciiTheme="minorHAnsi" w:hAnsiTheme="minorHAnsi" w:cstheme="minorHAnsi"/>
          <w:sz w:val="22"/>
          <w:szCs w:val="22"/>
        </w:rPr>
        <w:t xml:space="preserve">Table </w:t>
      </w:r>
      <w:r w:rsidRPr="00051CEC">
        <w:rPr>
          <w:rFonts w:asciiTheme="minorHAnsi" w:hAnsiTheme="minorHAnsi" w:cstheme="minorHAnsi"/>
          <w:sz w:val="22"/>
          <w:szCs w:val="22"/>
        </w:rPr>
        <w:fldChar w:fldCharType="begin"/>
      </w:r>
      <w:r w:rsidRPr="00051CEC">
        <w:rPr>
          <w:rFonts w:asciiTheme="minorHAnsi" w:hAnsiTheme="minorHAnsi" w:cstheme="minorHAnsi"/>
          <w:sz w:val="22"/>
          <w:szCs w:val="22"/>
        </w:rPr>
        <w:instrText xml:space="preserve"> SEQ Table \* ARABIC </w:instrText>
      </w:r>
      <w:r w:rsidRPr="00051CEC">
        <w:rPr>
          <w:rFonts w:asciiTheme="minorHAnsi" w:hAnsiTheme="minorHAnsi" w:cstheme="minorHAnsi"/>
          <w:sz w:val="22"/>
          <w:szCs w:val="22"/>
        </w:rPr>
        <w:fldChar w:fldCharType="separate"/>
      </w:r>
      <w:r w:rsidR="00FA4745" w:rsidRPr="00051CEC">
        <w:rPr>
          <w:rFonts w:asciiTheme="minorHAnsi" w:hAnsiTheme="minorHAnsi" w:cstheme="minorHAnsi"/>
          <w:noProof/>
          <w:sz w:val="22"/>
          <w:szCs w:val="22"/>
        </w:rPr>
        <w:t>14</w:t>
      </w:r>
      <w:r w:rsidRPr="00051CEC">
        <w:rPr>
          <w:rFonts w:asciiTheme="minorHAnsi" w:hAnsiTheme="minorHAnsi" w:cstheme="minorHAnsi"/>
          <w:sz w:val="22"/>
          <w:szCs w:val="22"/>
        </w:rPr>
        <w:fldChar w:fldCharType="end"/>
      </w:r>
      <w:bookmarkEnd w:id="63"/>
      <w:r w:rsidRPr="00051CEC">
        <w:rPr>
          <w:rFonts w:asciiTheme="minorHAnsi" w:hAnsiTheme="minorHAnsi" w:cstheme="minorHAnsi"/>
          <w:sz w:val="22"/>
          <w:szCs w:val="22"/>
        </w:rPr>
        <w:t xml:space="preserve"> </w:t>
      </w:r>
      <w:r w:rsidR="002A3D26" w:rsidRPr="00051CEC">
        <w:rPr>
          <w:rFonts w:asciiTheme="minorHAnsi" w:hAnsiTheme="minorHAnsi" w:cstheme="minorHAnsi"/>
          <w:sz w:val="22"/>
          <w:szCs w:val="22"/>
        </w:rPr>
        <w:t>Building Types</w:t>
      </w:r>
      <w:r w:rsidR="00E16609" w:rsidRPr="00051CEC">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051CEC"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051CEC" w:rsidRDefault="00E16609" w:rsidP="007048AC">
            <w:pPr>
              <w:jc w:val="center"/>
              <w:rPr>
                <w:rFonts w:asciiTheme="minorHAnsi" w:hAnsiTheme="minorHAnsi" w:cstheme="minorHAnsi"/>
                <w:sz w:val="20"/>
                <w:szCs w:val="20"/>
              </w:rPr>
            </w:pPr>
            <w:r w:rsidRPr="00051CEC">
              <w:rPr>
                <w:rFonts w:asciiTheme="minorHAnsi" w:hAnsiTheme="minorHAnsi" w:cstheme="minorHAnsi"/>
                <w:sz w:val="20"/>
                <w:szCs w:val="20"/>
              </w:rPr>
              <w:t>Building Type</w:t>
            </w:r>
          </w:p>
        </w:tc>
        <w:tc>
          <w:tcPr>
            <w:tcW w:w="1729" w:type="pct"/>
          </w:tcPr>
          <w:p w:rsidR="00E16609" w:rsidRPr="00051CEC" w:rsidRDefault="00E16609" w:rsidP="007048AC">
            <w:pPr>
              <w:jc w:val="center"/>
              <w:rPr>
                <w:rFonts w:asciiTheme="minorHAnsi" w:hAnsiTheme="minorHAnsi" w:cstheme="minorHAnsi"/>
                <w:sz w:val="20"/>
                <w:szCs w:val="20"/>
              </w:rPr>
            </w:pPr>
            <w:r w:rsidRPr="00051CEC">
              <w:rPr>
                <w:rFonts w:asciiTheme="minorHAnsi" w:hAnsiTheme="minorHAnsi" w:cstheme="minorHAnsi"/>
                <w:sz w:val="20"/>
                <w:szCs w:val="20"/>
              </w:rPr>
              <w:t>E3 Alt. Building Type</w:t>
            </w:r>
          </w:p>
        </w:tc>
        <w:tc>
          <w:tcPr>
            <w:tcW w:w="1511" w:type="pct"/>
          </w:tcPr>
          <w:p w:rsidR="00E16609" w:rsidRPr="00051CEC" w:rsidRDefault="00E16609" w:rsidP="007048AC">
            <w:pPr>
              <w:jc w:val="center"/>
              <w:rPr>
                <w:rFonts w:asciiTheme="minorHAnsi" w:hAnsiTheme="minorHAnsi" w:cstheme="minorHAnsi"/>
                <w:sz w:val="20"/>
                <w:szCs w:val="20"/>
              </w:rPr>
            </w:pPr>
            <w:r w:rsidRPr="00051CEC">
              <w:rPr>
                <w:rFonts w:asciiTheme="minorHAnsi" w:hAnsiTheme="minorHAnsi" w:cstheme="minorHAnsi"/>
                <w:sz w:val="20"/>
                <w:szCs w:val="20"/>
              </w:rPr>
              <w:t>Load Shape</w:t>
            </w:r>
          </w:p>
        </w:tc>
      </w:tr>
      <w:tr w:rsidR="00FA4745" w:rsidRPr="00051CEC"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FA4745" w:rsidRPr="00051CEC" w:rsidRDefault="00FA4745" w:rsidP="00DE392A">
            <w:pPr>
              <w:rPr>
                <w:rFonts w:asciiTheme="minorHAnsi" w:hAnsiTheme="minorHAnsi" w:cstheme="minorHAnsi"/>
                <w:sz w:val="20"/>
                <w:szCs w:val="20"/>
              </w:rPr>
            </w:pPr>
            <w:r w:rsidRPr="00051CEC">
              <w:rPr>
                <w:rFonts w:asciiTheme="minorHAnsi" w:hAnsiTheme="minorHAnsi" w:cstheme="minorHAnsi"/>
                <w:sz w:val="20"/>
                <w:szCs w:val="20"/>
              </w:rPr>
              <w:t>Residential Single Family</w:t>
            </w:r>
          </w:p>
        </w:tc>
        <w:tc>
          <w:tcPr>
            <w:tcW w:w="1729" w:type="pct"/>
          </w:tcPr>
          <w:p w:rsidR="00FA4745" w:rsidRPr="00051CEC" w:rsidRDefault="00FA4745" w:rsidP="00DE392A">
            <w:pPr>
              <w:jc w:val="center"/>
              <w:rPr>
                <w:rFonts w:asciiTheme="minorHAnsi" w:hAnsiTheme="minorHAnsi" w:cstheme="minorHAnsi"/>
                <w:sz w:val="20"/>
                <w:szCs w:val="20"/>
              </w:rPr>
            </w:pPr>
            <w:r w:rsidRPr="00051CEC">
              <w:rPr>
                <w:rFonts w:asciiTheme="minorHAnsi" w:hAnsiTheme="minorHAnsi" w:cstheme="minorHAnsi"/>
                <w:sz w:val="20"/>
                <w:szCs w:val="20"/>
              </w:rPr>
              <w:t>Residential</w:t>
            </w:r>
          </w:p>
        </w:tc>
        <w:tc>
          <w:tcPr>
            <w:tcW w:w="1511" w:type="pct"/>
          </w:tcPr>
          <w:p w:rsidR="00FA4745" w:rsidRPr="00051CEC" w:rsidRDefault="00FA4745" w:rsidP="00DE392A">
            <w:pPr>
              <w:jc w:val="center"/>
              <w:rPr>
                <w:rFonts w:asciiTheme="minorHAnsi" w:hAnsiTheme="minorHAnsi" w:cstheme="minorHAnsi"/>
                <w:sz w:val="20"/>
                <w:szCs w:val="20"/>
              </w:rPr>
            </w:pPr>
            <w:r w:rsidRPr="00051CEC">
              <w:rPr>
                <w:rFonts w:asciiTheme="minorHAnsi" w:hAnsiTheme="minorHAnsi" w:cstheme="minorHAnsi"/>
                <w:sz w:val="20"/>
                <w:szCs w:val="20"/>
              </w:rPr>
              <w:t>Residential Pool Pumps</w:t>
            </w:r>
          </w:p>
        </w:tc>
      </w:tr>
      <w:tr w:rsidR="00FA4745" w:rsidRPr="00051CEC"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FA4745" w:rsidRPr="00051CEC" w:rsidRDefault="00FA4745" w:rsidP="00DE392A">
            <w:pPr>
              <w:rPr>
                <w:rFonts w:asciiTheme="minorHAnsi" w:hAnsiTheme="minorHAnsi" w:cstheme="minorHAnsi"/>
                <w:sz w:val="20"/>
                <w:szCs w:val="20"/>
              </w:rPr>
            </w:pPr>
            <w:r w:rsidRPr="00051CEC">
              <w:rPr>
                <w:rFonts w:asciiTheme="minorHAnsi" w:hAnsiTheme="minorHAnsi" w:cstheme="minorHAnsi"/>
                <w:sz w:val="20"/>
                <w:szCs w:val="20"/>
              </w:rPr>
              <w:t>Residential Multifamily</w:t>
            </w:r>
          </w:p>
        </w:tc>
        <w:tc>
          <w:tcPr>
            <w:tcW w:w="1729" w:type="pct"/>
          </w:tcPr>
          <w:p w:rsidR="00FA4745" w:rsidRPr="00051CEC" w:rsidRDefault="00FA4745" w:rsidP="00DE392A">
            <w:pPr>
              <w:jc w:val="center"/>
              <w:rPr>
                <w:rFonts w:asciiTheme="minorHAnsi" w:hAnsiTheme="minorHAnsi" w:cstheme="minorHAnsi"/>
                <w:sz w:val="20"/>
                <w:szCs w:val="20"/>
              </w:rPr>
            </w:pPr>
            <w:r w:rsidRPr="00051CEC">
              <w:rPr>
                <w:rFonts w:asciiTheme="minorHAnsi" w:hAnsiTheme="minorHAnsi" w:cstheme="minorHAnsi"/>
                <w:sz w:val="20"/>
                <w:szCs w:val="20"/>
              </w:rPr>
              <w:t>Residential</w:t>
            </w:r>
          </w:p>
        </w:tc>
        <w:tc>
          <w:tcPr>
            <w:tcW w:w="1511" w:type="pct"/>
          </w:tcPr>
          <w:p w:rsidR="00FA4745" w:rsidRPr="00051CEC" w:rsidRDefault="00FA4745" w:rsidP="00DE392A">
            <w:pPr>
              <w:jc w:val="center"/>
              <w:rPr>
                <w:rFonts w:asciiTheme="minorHAnsi" w:hAnsiTheme="minorHAnsi" w:cstheme="minorHAnsi"/>
                <w:sz w:val="20"/>
                <w:szCs w:val="20"/>
              </w:rPr>
            </w:pPr>
            <w:r w:rsidRPr="00051CEC">
              <w:rPr>
                <w:rFonts w:asciiTheme="minorHAnsi" w:hAnsiTheme="minorHAnsi" w:cstheme="minorHAnsi"/>
                <w:sz w:val="20"/>
                <w:szCs w:val="20"/>
              </w:rPr>
              <w:t>Residential Pool Pumps</w:t>
            </w:r>
          </w:p>
        </w:tc>
      </w:tr>
    </w:tbl>
    <w:p w:rsidR="00E16609" w:rsidRPr="00051CEC" w:rsidRDefault="00E16609" w:rsidP="00E16609">
      <w:pPr>
        <w:pStyle w:val="Heading1"/>
        <w:keepNext w:val="0"/>
        <w:rPr>
          <w:rFonts w:asciiTheme="minorHAnsi" w:hAnsiTheme="minorHAnsi" w:cstheme="minorHAnsi"/>
        </w:rPr>
      </w:pPr>
      <w:bookmarkStart w:id="64" w:name="_Toc214003096"/>
      <w:r w:rsidRPr="00051CEC">
        <w:rPr>
          <w:rFonts w:asciiTheme="minorHAnsi" w:hAnsiTheme="minorHAnsi" w:cstheme="minorHAnsi"/>
        </w:rPr>
        <w:t>Section 4. Base Case &amp; Measure Costs</w:t>
      </w:r>
      <w:bookmarkEnd w:id="64"/>
    </w:p>
    <w:p w:rsidR="00FA4745" w:rsidRPr="00051CEC" w:rsidRDefault="00FA4745" w:rsidP="00C24D03">
      <w:pPr>
        <w:rPr>
          <w:rFonts w:asciiTheme="minorHAnsi" w:hAnsiTheme="minorHAnsi" w:cstheme="minorHAnsi"/>
          <w:i/>
          <w:color w:val="FF0000"/>
          <w:sz w:val="22"/>
          <w:szCs w:val="22"/>
        </w:rPr>
      </w:pPr>
      <w:r w:rsidRPr="00051CEC">
        <w:rPr>
          <w:rFonts w:asciiTheme="minorHAnsi" w:hAnsiTheme="minorHAnsi" w:cstheme="minorHAnsi"/>
          <w:sz w:val="22"/>
          <w:szCs w:val="22"/>
        </w:rPr>
        <w:t>Direct Install measures (Measures A, C, and D) use program tracking systems for measure costs.</w:t>
      </w:r>
    </w:p>
    <w:p w:rsidR="00E16609" w:rsidRPr="00051CEC" w:rsidRDefault="00E16609" w:rsidP="00824F1C">
      <w:pPr>
        <w:pStyle w:val="Heading2"/>
        <w:rPr>
          <w:rFonts w:asciiTheme="minorHAnsi" w:hAnsiTheme="minorHAnsi" w:cstheme="minorHAnsi"/>
        </w:rPr>
      </w:pPr>
      <w:bookmarkStart w:id="65" w:name="_MON_1399297811"/>
      <w:bookmarkStart w:id="66" w:name="_Toc214003097"/>
      <w:bookmarkEnd w:id="65"/>
      <w:r w:rsidRPr="00051CEC">
        <w:rPr>
          <w:rFonts w:asciiTheme="minorHAnsi" w:hAnsiTheme="minorHAnsi" w:cstheme="minorHAnsi"/>
        </w:rPr>
        <w:lastRenderedPageBreak/>
        <w:t>4.1 Base Case Cost</w:t>
      </w:r>
      <w:bookmarkEnd w:id="66"/>
    </w:p>
    <w:p w:rsidR="00FA4745" w:rsidRPr="00051CEC" w:rsidRDefault="00FA4745" w:rsidP="00FA4745">
      <w:pPr>
        <w:ind w:right="-90"/>
        <w:rPr>
          <w:rFonts w:asciiTheme="minorHAnsi" w:hAnsiTheme="minorHAnsi" w:cstheme="minorHAnsi"/>
          <w:sz w:val="22"/>
        </w:rPr>
      </w:pPr>
      <w:r w:rsidRPr="00051CEC">
        <w:rPr>
          <w:rFonts w:asciiTheme="minorHAnsi" w:hAnsiTheme="minorHAnsi" w:cstheme="minorHAnsi"/>
          <w:sz w:val="22"/>
        </w:rPr>
        <w:t xml:space="preserve">The SCE evaluation team solicited bids from </w:t>
      </w:r>
      <w:smartTag w:uri="urn:schemas-microsoft-com:office:smarttags" w:element="place">
        <w:r w:rsidRPr="00051CEC">
          <w:rPr>
            <w:rFonts w:asciiTheme="minorHAnsi" w:hAnsiTheme="minorHAnsi" w:cstheme="minorHAnsi"/>
            <w:sz w:val="22"/>
          </w:rPr>
          <w:t>Southern California</w:t>
        </w:r>
      </w:smartTag>
      <w:r w:rsidRPr="00051CEC">
        <w:rPr>
          <w:rFonts w:asciiTheme="minorHAnsi" w:hAnsiTheme="minorHAnsi" w:cstheme="minorHAnsi"/>
          <w:sz w:val="22"/>
        </w:rPr>
        <w:t xml:space="preserve"> contractors familiar with single-speed, two-speed, and variable-speed residential pool pumps to ascertain costs. All bids represent installed costs (parts and labor) because it is assumed that there is virtually no self-installation of pool pumps by residential customers. The following bids were provided:</w:t>
      </w:r>
    </w:p>
    <w:p w:rsidR="00FA4745" w:rsidRPr="00051CEC" w:rsidRDefault="00FA4745" w:rsidP="00FA4745">
      <w:pPr>
        <w:ind w:left="360" w:right="-90"/>
        <w:rPr>
          <w:rFonts w:asciiTheme="minorHAnsi" w:hAnsiTheme="minorHAnsi" w:cstheme="minorHAnsi"/>
          <w:sz w:val="22"/>
        </w:rPr>
      </w:pPr>
    </w:p>
    <w:p w:rsidR="00FA4745" w:rsidRPr="00051CEC" w:rsidRDefault="00FA4745" w:rsidP="00FA4745">
      <w:pPr>
        <w:numPr>
          <w:ilvl w:val="0"/>
          <w:numId w:val="34"/>
        </w:numPr>
        <w:ind w:right="-90"/>
        <w:rPr>
          <w:rFonts w:asciiTheme="minorHAnsi" w:hAnsiTheme="minorHAnsi" w:cstheme="minorHAnsi"/>
          <w:sz w:val="22"/>
        </w:rPr>
      </w:pPr>
      <w:r w:rsidRPr="00051CEC">
        <w:rPr>
          <w:rFonts w:asciiTheme="minorHAnsi" w:hAnsiTheme="minorHAnsi" w:cstheme="minorHAnsi"/>
          <w:sz w:val="22"/>
        </w:rPr>
        <w:t>Replace single-speed pump with single-speed pump: $687.24</w:t>
      </w:r>
    </w:p>
    <w:p w:rsidR="00FA4745" w:rsidRPr="00051CEC" w:rsidRDefault="00FA4745" w:rsidP="00FA4745">
      <w:pPr>
        <w:numPr>
          <w:ilvl w:val="0"/>
          <w:numId w:val="34"/>
        </w:numPr>
        <w:ind w:right="-90"/>
        <w:rPr>
          <w:rFonts w:asciiTheme="minorHAnsi" w:hAnsiTheme="minorHAnsi" w:cstheme="minorHAnsi"/>
          <w:sz w:val="22"/>
        </w:rPr>
      </w:pPr>
      <w:r w:rsidRPr="00051CEC">
        <w:rPr>
          <w:rFonts w:asciiTheme="minorHAnsi" w:hAnsiTheme="minorHAnsi" w:cstheme="minorHAnsi"/>
          <w:sz w:val="22"/>
        </w:rPr>
        <w:t>Replace single-speed pump and mechanical timer with a two-speed pump and two-speed capable timer: $1,251.08</w:t>
      </w:r>
    </w:p>
    <w:p w:rsidR="00FA4745" w:rsidRPr="00051CEC" w:rsidRDefault="00FA4745" w:rsidP="00FA4745">
      <w:pPr>
        <w:rPr>
          <w:rFonts w:asciiTheme="minorHAnsi" w:hAnsiTheme="minorHAnsi" w:cstheme="minorHAnsi"/>
          <w:b/>
          <w:sz w:val="22"/>
        </w:rPr>
      </w:pPr>
    </w:p>
    <w:p w:rsidR="00FA4745" w:rsidRPr="00051CEC" w:rsidRDefault="00FA4745" w:rsidP="00FA4745">
      <w:pPr>
        <w:rPr>
          <w:rFonts w:asciiTheme="minorHAnsi" w:hAnsiTheme="minorHAnsi" w:cstheme="minorHAnsi"/>
          <w:b/>
          <w:sz w:val="22"/>
        </w:rPr>
      </w:pPr>
      <w:r w:rsidRPr="00051CEC">
        <w:rPr>
          <w:rFonts w:asciiTheme="minorHAnsi" w:hAnsiTheme="minorHAnsi" w:cstheme="minorHAnsi"/>
          <w:b/>
          <w:sz w:val="22"/>
        </w:rPr>
        <w:t>RET</w:t>
      </w:r>
    </w:p>
    <w:p w:rsidR="00FA4745" w:rsidRPr="00051CEC" w:rsidRDefault="00FA4745" w:rsidP="00FA4745">
      <w:pPr>
        <w:rPr>
          <w:rStyle w:val="WPTextChar"/>
          <w:rFonts w:asciiTheme="minorHAnsi" w:hAnsiTheme="minorHAnsi" w:cstheme="minorHAnsi"/>
          <w:sz w:val="22"/>
        </w:rPr>
      </w:pPr>
      <w:r w:rsidRPr="00051CEC">
        <w:rPr>
          <w:rFonts w:asciiTheme="minorHAnsi" w:hAnsiTheme="minorHAnsi" w:cstheme="minorHAnsi"/>
          <w:sz w:val="22"/>
        </w:rPr>
        <w:t xml:space="preserve">Measures A, C, and D have the measure install type Retrofit (Ret). The base case for Measure A is both single and two-speed pumps. The base case for Measures C and D is single-speed pumps. As discussed in Section 1.3, </w:t>
      </w:r>
      <w:r w:rsidRPr="00051CEC">
        <w:rPr>
          <w:rStyle w:val="WPTextChar"/>
          <w:rFonts w:asciiTheme="minorHAnsi" w:hAnsiTheme="minorHAnsi" w:cstheme="minorHAnsi"/>
          <w:sz w:val="22"/>
        </w:rPr>
        <w:t>Title 20, Section 1605.3 of California’s Appliance Efficiency Regulations [</w:t>
      </w:r>
      <w:r w:rsidR="001E3C64" w:rsidRPr="00051CEC">
        <w:rPr>
          <w:rStyle w:val="WPTextChar"/>
          <w:rFonts w:asciiTheme="minorHAnsi" w:hAnsiTheme="minorHAnsi" w:cstheme="minorHAnsi"/>
          <w:sz w:val="22"/>
        </w:rPr>
        <w:t>422</w:t>
      </w:r>
      <w:r w:rsidRPr="00051CEC">
        <w:rPr>
          <w:rStyle w:val="WPTextChar"/>
          <w:rFonts w:asciiTheme="minorHAnsi" w:hAnsiTheme="minorHAnsi" w:cstheme="minorHAnsi"/>
          <w:sz w:val="22"/>
        </w:rPr>
        <w:t>]</w:t>
      </w:r>
      <w:r w:rsidRPr="00051CEC">
        <w:rPr>
          <w:rFonts w:asciiTheme="minorHAnsi" w:hAnsiTheme="minorHAnsi" w:cstheme="minorHAnsi"/>
          <w:sz w:val="22"/>
        </w:rPr>
        <w:t xml:space="preserve"> </w:t>
      </w:r>
      <w:r w:rsidRPr="00051CEC">
        <w:rPr>
          <w:rStyle w:val="WPTextChar"/>
          <w:rFonts w:asciiTheme="minorHAnsi" w:hAnsiTheme="minorHAnsi" w:cstheme="minorHAnsi"/>
          <w:sz w:val="22"/>
        </w:rPr>
        <w:t>requires that, effective January 1, 2008, all 1-horsepower or greater residential pool pumps sold in California shall have the capability of operating at two or more speeds.</w:t>
      </w:r>
    </w:p>
    <w:p w:rsidR="00FA4745" w:rsidRPr="00051CEC" w:rsidRDefault="00FA4745" w:rsidP="00FA4745">
      <w:pPr>
        <w:rPr>
          <w:rStyle w:val="WPTextChar"/>
          <w:rFonts w:asciiTheme="minorHAnsi" w:hAnsiTheme="minorHAnsi" w:cstheme="minorHAnsi"/>
          <w:sz w:val="22"/>
        </w:rPr>
      </w:pPr>
    </w:p>
    <w:p w:rsidR="00FA4745" w:rsidRPr="00051CEC" w:rsidRDefault="00FA4745" w:rsidP="00FA4745">
      <w:pPr>
        <w:rPr>
          <w:rFonts w:asciiTheme="minorHAnsi" w:hAnsiTheme="minorHAnsi" w:cstheme="minorHAnsi"/>
          <w:b/>
          <w:sz w:val="22"/>
        </w:rPr>
      </w:pPr>
      <w:r w:rsidRPr="00051CEC">
        <w:rPr>
          <w:rStyle w:val="WPTextChar"/>
          <w:rFonts w:asciiTheme="minorHAnsi" w:hAnsiTheme="minorHAnsi" w:cstheme="minorHAnsi"/>
          <w:sz w:val="22"/>
        </w:rPr>
        <w:t xml:space="preserve">However, for this work paper, under the </w:t>
      </w:r>
      <w:r w:rsidRPr="00051CEC">
        <w:rPr>
          <w:rFonts w:asciiTheme="minorHAnsi" w:hAnsiTheme="minorHAnsi" w:cstheme="minorHAnsi"/>
          <w:sz w:val="22"/>
        </w:rPr>
        <w:t>retrofit measure category, the 1</w:t>
      </w:r>
      <w:r w:rsidRPr="00051CEC">
        <w:rPr>
          <w:rFonts w:asciiTheme="minorHAnsi" w:hAnsiTheme="minorHAnsi" w:cstheme="minorHAnsi"/>
          <w:sz w:val="22"/>
          <w:vertAlign w:val="superscript"/>
        </w:rPr>
        <w:t>st</w:t>
      </w:r>
      <w:r w:rsidRPr="00051CEC">
        <w:rPr>
          <w:rFonts w:asciiTheme="minorHAnsi" w:hAnsiTheme="minorHAnsi" w:cstheme="minorHAnsi"/>
          <w:sz w:val="22"/>
        </w:rPr>
        <w:t xml:space="preserve"> baseline base cost is assumed to be zero ($0). This is because these are discretionary modifications (retrofit) to the customers’ existing equipment. Their alternative is to make no changes to their existing system.  For the 2</w:t>
      </w:r>
      <w:r w:rsidRPr="00051CEC">
        <w:rPr>
          <w:rFonts w:asciiTheme="minorHAnsi" w:hAnsiTheme="minorHAnsi" w:cstheme="minorHAnsi"/>
          <w:sz w:val="22"/>
          <w:vertAlign w:val="superscript"/>
        </w:rPr>
        <w:t>nd</w:t>
      </w:r>
      <w:r w:rsidRPr="00051CEC">
        <w:rPr>
          <w:rFonts w:asciiTheme="minorHAnsi" w:hAnsiTheme="minorHAnsi" w:cstheme="minorHAnsi"/>
          <w:sz w:val="22"/>
        </w:rPr>
        <w:t xml:space="preserve"> baseline, the base cost is expected to be the 2-speed motor/pump as required by the code. The cost of a two speed pump is expected to be $1,251.08.</w:t>
      </w:r>
    </w:p>
    <w:p w:rsidR="00FA4745" w:rsidRPr="00051CEC" w:rsidRDefault="00FA4745" w:rsidP="00FA4745">
      <w:pPr>
        <w:rPr>
          <w:rFonts w:asciiTheme="minorHAnsi" w:hAnsiTheme="minorHAnsi" w:cstheme="minorHAnsi"/>
          <w:b/>
          <w:sz w:val="22"/>
        </w:rPr>
      </w:pPr>
    </w:p>
    <w:p w:rsidR="00FA4745" w:rsidRPr="00051CEC" w:rsidRDefault="00FA4745" w:rsidP="00FA4745">
      <w:pPr>
        <w:rPr>
          <w:rFonts w:asciiTheme="minorHAnsi" w:hAnsiTheme="minorHAnsi" w:cstheme="minorHAnsi"/>
          <w:b/>
          <w:sz w:val="22"/>
        </w:rPr>
      </w:pPr>
      <w:r w:rsidRPr="00051CEC">
        <w:rPr>
          <w:rFonts w:asciiTheme="minorHAnsi" w:hAnsiTheme="minorHAnsi" w:cstheme="minorHAnsi"/>
          <w:b/>
          <w:sz w:val="22"/>
        </w:rPr>
        <w:t>ROB</w:t>
      </w:r>
    </w:p>
    <w:p w:rsidR="00FA4745" w:rsidRPr="00051CEC" w:rsidRDefault="00FA4745" w:rsidP="00FA4745">
      <w:pPr>
        <w:rPr>
          <w:rFonts w:asciiTheme="minorHAnsi" w:hAnsiTheme="minorHAnsi" w:cstheme="minorHAnsi"/>
          <w:sz w:val="22"/>
        </w:rPr>
      </w:pPr>
      <w:r w:rsidRPr="00051CEC">
        <w:rPr>
          <w:rFonts w:asciiTheme="minorHAnsi" w:hAnsiTheme="minorHAnsi" w:cstheme="minorHAnsi"/>
          <w:sz w:val="22"/>
        </w:rPr>
        <w:t>Measures B and D have the measure install type Replace on Burnout (ROB). The base case for Measure B is a two-speed pump. For the ROB measure category, the base cost for purchasing and installing a two-speed pump is $1,251.08.</w:t>
      </w:r>
    </w:p>
    <w:p w:rsidR="005A0E53" w:rsidRPr="00051CEC" w:rsidRDefault="005A0E53" w:rsidP="005A0E53">
      <w:pPr>
        <w:pStyle w:val="Heading2"/>
        <w:rPr>
          <w:rFonts w:asciiTheme="minorHAnsi" w:hAnsiTheme="minorHAnsi" w:cstheme="minorHAnsi"/>
        </w:rPr>
      </w:pPr>
      <w:bookmarkStart w:id="67" w:name="_Toc214003098"/>
      <w:r w:rsidRPr="00051CEC">
        <w:rPr>
          <w:rFonts w:asciiTheme="minorHAnsi" w:hAnsiTheme="minorHAnsi" w:cstheme="minorHAnsi"/>
        </w:rPr>
        <w:t>4.2 Measure Case Cost</w:t>
      </w:r>
    </w:p>
    <w:p w:rsidR="001636C6" w:rsidRPr="00051CEC" w:rsidRDefault="001636C6" w:rsidP="001636C6">
      <w:pPr>
        <w:ind w:right="-90"/>
        <w:rPr>
          <w:rFonts w:asciiTheme="minorHAnsi" w:hAnsiTheme="minorHAnsi" w:cstheme="minorHAnsi"/>
          <w:sz w:val="22"/>
        </w:rPr>
      </w:pPr>
      <w:bookmarkStart w:id="68" w:name="_Toc153193461"/>
      <w:r w:rsidRPr="00051CEC">
        <w:rPr>
          <w:rFonts w:asciiTheme="minorHAnsi" w:hAnsiTheme="minorHAnsi" w:cstheme="minorHAnsi"/>
          <w:sz w:val="22"/>
        </w:rPr>
        <w:t xml:space="preserve">The SCE evaluation team also solicited bids for variable-speed residential pool pumps. As above, all bids represent installed cost (parts and labor). Variable-speed pool pumps must be installed by a trained technician to ensure effective operation. The reason is that variable-speed pumps either contain an integrated, programmable controller, or require a separate, standalone controller. Both types of controllers require fairly sophisticated programming that residential customers would be unable to provide. Therefore, assuming that all variable-speed pumps require professional installation, the bid to replace a single or two-speed pump, remove mechanical timer, install, and program a variable-speed pump is $1,705.77. The bid to replace a single or two-speed pump, remove mechanical timer and install a variable-speed pump is $1,537.50. </w:t>
      </w:r>
    </w:p>
    <w:p w:rsidR="001636C6" w:rsidRPr="00051CEC" w:rsidRDefault="001636C6" w:rsidP="001636C6">
      <w:pPr>
        <w:rPr>
          <w:rFonts w:asciiTheme="minorHAnsi" w:hAnsiTheme="minorHAnsi" w:cstheme="minorHAnsi"/>
          <w:sz w:val="22"/>
        </w:rPr>
      </w:pPr>
    </w:p>
    <w:p w:rsidR="001636C6" w:rsidRPr="00051CEC" w:rsidRDefault="001636C6" w:rsidP="001636C6">
      <w:pPr>
        <w:rPr>
          <w:rFonts w:asciiTheme="minorHAnsi" w:hAnsiTheme="minorHAnsi" w:cstheme="minorHAnsi"/>
          <w:sz w:val="22"/>
        </w:rPr>
      </w:pPr>
      <w:r w:rsidRPr="00051CEC">
        <w:rPr>
          <w:rFonts w:asciiTheme="minorHAnsi" w:hAnsiTheme="minorHAnsi" w:cstheme="minorHAnsi"/>
          <w:sz w:val="22"/>
        </w:rPr>
        <w:t>The measure case for Measures A, C, and D is a programmed variable-speed pump.</w:t>
      </w:r>
    </w:p>
    <w:bookmarkEnd w:id="68"/>
    <w:p w:rsidR="00E16609" w:rsidRPr="00051CEC" w:rsidRDefault="005A0E53" w:rsidP="00E16609">
      <w:pPr>
        <w:pStyle w:val="Heading2"/>
        <w:keepNext w:val="0"/>
        <w:rPr>
          <w:rFonts w:asciiTheme="minorHAnsi" w:hAnsiTheme="minorHAnsi" w:cstheme="minorHAnsi"/>
        </w:rPr>
      </w:pPr>
      <w:r w:rsidRPr="00051CEC">
        <w:rPr>
          <w:rFonts w:asciiTheme="minorHAnsi" w:hAnsiTheme="minorHAnsi" w:cstheme="minorHAnsi"/>
        </w:rPr>
        <w:t>4.3</w:t>
      </w:r>
      <w:r w:rsidR="00E16609" w:rsidRPr="00051CEC">
        <w:rPr>
          <w:rFonts w:asciiTheme="minorHAnsi" w:hAnsiTheme="minorHAnsi" w:cstheme="minorHAnsi"/>
        </w:rPr>
        <w:t xml:space="preserve"> Gross</w:t>
      </w:r>
      <w:r w:rsidRPr="00051CEC">
        <w:rPr>
          <w:rFonts w:asciiTheme="minorHAnsi" w:hAnsiTheme="minorHAnsi" w:cstheme="minorHAnsi"/>
        </w:rPr>
        <w:t xml:space="preserve"> and Incremental</w:t>
      </w:r>
      <w:r w:rsidR="00E16609" w:rsidRPr="00051CEC">
        <w:rPr>
          <w:rFonts w:asciiTheme="minorHAnsi" w:hAnsiTheme="minorHAnsi" w:cstheme="minorHAnsi"/>
        </w:rPr>
        <w:t xml:space="preserve"> Measure Cost</w:t>
      </w:r>
      <w:bookmarkEnd w:id="67"/>
    </w:p>
    <w:p w:rsidR="005A0E53" w:rsidRPr="00051CEC" w:rsidRDefault="005A0E53" w:rsidP="005A0E53">
      <w:pPr>
        <w:pStyle w:val="Heading3"/>
        <w:rPr>
          <w:rFonts w:asciiTheme="minorHAnsi" w:hAnsiTheme="minorHAnsi"/>
        </w:rPr>
      </w:pPr>
      <w:r w:rsidRPr="00051CEC">
        <w:rPr>
          <w:rFonts w:asciiTheme="minorHAnsi" w:hAnsiTheme="minorHAnsi"/>
        </w:rPr>
        <w:t>4.3.1 Gross Measure Cost</w:t>
      </w:r>
    </w:p>
    <w:p w:rsidR="00212DEF" w:rsidRPr="00051CEC" w:rsidRDefault="00212DEF" w:rsidP="00212DEF">
      <w:pPr>
        <w:rPr>
          <w:rFonts w:asciiTheme="minorHAnsi" w:hAnsiTheme="minorHAnsi" w:cstheme="minorHAnsi"/>
          <w:b/>
          <w:sz w:val="22"/>
        </w:rPr>
      </w:pPr>
      <w:r w:rsidRPr="00051CEC">
        <w:rPr>
          <w:rFonts w:asciiTheme="minorHAnsi" w:hAnsiTheme="minorHAnsi" w:cstheme="minorHAnsi"/>
          <w:b/>
          <w:sz w:val="22"/>
        </w:rPr>
        <w:t>RET</w:t>
      </w:r>
    </w:p>
    <w:p w:rsidR="00212DEF" w:rsidRPr="00051CEC" w:rsidRDefault="00212DEF" w:rsidP="00212DEF">
      <w:pPr>
        <w:rPr>
          <w:rFonts w:asciiTheme="minorHAnsi" w:hAnsiTheme="minorHAnsi" w:cstheme="minorHAnsi"/>
          <w:sz w:val="22"/>
        </w:rPr>
      </w:pPr>
      <w:r w:rsidRPr="00051CEC">
        <w:rPr>
          <w:rFonts w:asciiTheme="minorHAnsi" w:hAnsiTheme="minorHAnsi" w:cstheme="minorHAnsi"/>
          <w:sz w:val="22"/>
        </w:rPr>
        <w:lastRenderedPageBreak/>
        <w:t>Measures A, C, and D have the measure install type Retrofit (Ret). For the RET measure category, the gross measure cost is the measure case cost ($1,705.77) minus the base case cost ($0), which is $1,705.77 for the 1</w:t>
      </w:r>
      <w:r w:rsidRPr="00051CEC">
        <w:rPr>
          <w:rFonts w:asciiTheme="minorHAnsi" w:hAnsiTheme="minorHAnsi" w:cstheme="minorHAnsi"/>
          <w:sz w:val="22"/>
          <w:vertAlign w:val="superscript"/>
        </w:rPr>
        <w:t>st</w:t>
      </w:r>
      <w:r w:rsidRPr="00051CEC">
        <w:rPr>
          <w:rFonts w:asciiTheme="minorHAnsi" w:hAnsiTheme="minorHAnsi" w:cstheme="minorHAnsi"/>
          <w:sz w:val="22"/>
        </w:rPr>
        <w:t xml:space="preserve"> baseline.</w:t>
      </w:r>
    </w:p>
    <w:p w:rsidR="00212DEF" w:rsidRPr="00051CEC" w:rsidRDefault="00212DEF" w:rsidP="00212DEF">
      <w:pPr>
        <w:rPr>
          <w:rFonts w:asciiTheme="minorHAnsi" w:hAnsiTheme="minorHAnsi" w:cstheme="minorHAnsi"/>
          <w:sz w:val="22"/>
        </w:rPr>
      </w:pPr>
    </w:p>
    <w:p w:rsidR="00212DEF" w:rsidRPr="00051CEC" w:rsidRDefault="00212DEF" w:rsidP="00212DEF">
      <w:pPr>
        <w:rPr>
          <w:rFonts w:asciiTheme="minorHAnsi" w:hAnsiTheme="minorHAnsi" w:cstheme="minorHAnsi"/>
          <w:sz w:val="22"/>
        </w:rPr>
      </w:pPr>
      <w:r w:rsidRPr="00051CEC">
        <w:rPr>
          <w:rFonts w:asciiTheme="minorHAnsi" w:hAnsiTheme="minorHAnsi" w:cstheme="minorHAnsi"/>
          <w:sz w:val="22"/>
        </w:rPr>
        <w:t>For the 2</w:t>
      </w:r>
      <w:r w:rsidRPr="00051CEC">
        <w:rPr>
          <w:rFonts w:asciiTheme="minorHAnsi" w:hAnsiTheme="minorHAnsi" w:cstheme="minorHAnsi"/>
          <w:sz w:val="22"/>
          <w:vertAlign w:val="superscript"/>
        </w:rPr>
        <w:t>nd</w:t>
      </w:r>
      <w:r w:rsidRPr="00051CEC">
        <w:rPr>
          <w:rFonts w:asciiTheme="minorHAnsi" w:hAnsiTheme="minorHAnsi" w:cstheme="minorHAnsi"/>
          <w:sz w:val="22"/>
        </w:rPr>
        <w:t xml:space="preserve"> baseline, the measure cost is the difference between the programmed variable speed pump and the 2-speed pump, which is$454.69.</w:t>
      </w:r>
    </w:p>
    <w:p w:rsidR="00212DEF" w:rsidRPr="00051CEC" w:rsidRDefault="00212DEF" w:rsidP="00212DEF">
      <w:pPr>
        <w:rPr>
          <w:rFonts w:asciiTheme="minorHAnsi" w:hAnsiTheme="minorHAnsi" w:cstheme="minorHAnsi"/>
          <w:sz w:val="22"/>
        </w:rPr>
      </w:pPr>
    </w:p>
    <w:p w:rsidR="00212DEF" w:rsidRPr="00051CEC" w:rsidRDefault="00212DEF" w:rsidP="00212DEF">
      <w:pPr>
        <w:rPr>
          <w:rFonts w:asciiTheme="minorHAnsi" w:hAnsiTheme="minorHAnsi" w:cstheme="minorHAnsi"/>
          <w:b/>
          <w:sz w:val="22"/>
        </w:rPr>
      </w:pPr>
      <w:r w:rsidRPr="00051CEC">
        <w:rPr>
          <w:rFonts w:asciiTheme="minorHAnsi" w:hAnsiTheme="minorHAnsi" w:cstheme="minorHAnsi"/>
          <w:b/>
          <w:sz w:val="22"/>
        </w:rPr>
        <w:t>ROB</w:t>
      </w:r>
    </w:p>
    <w:p w:rsidR="00212DEF" w:rsidRPr="00051CEC" w:rsidRDefault="00212DEF" w:rsidP="00212DEF">
      <w:pPr>
        <w:rPr>
          <w:rFonts w:asciiTheme="minorHAnsi" w:hAnsiTheme="minorHAnsi" w:cstheme="minorHAnsi"/>
          <w:sz w:val="22"/>
        </w:rPr>
      </w:pPr>
      <w:r w:rsidRPr="00051CEC">
        <w:rPr>
          <w:rFonts w:asciiTheme="minorHAnsi" w:hAnsiTheme="minorHAnsi" w:cstheme="minorHAnsi"/>
          <w:sz w:val="22"/>
        </w:rPr>
        <w:t>Measure B and Measure E has the measure install type Replace on Burnout (ROB). For the ROB measure category, the gross measure cost is the measure cost ($1,537.50) minus the base cost ($1,251.08), which is $286.42.</w:t>
      </w:r>
    </w:p>
    <w:p w:rsidR="005A0E53" w:rsidRPr="00051CEC" w:rsidRDefault="005A0E53" w:rsidP="005A0E53">
      <w:pPr>
        <w:pStyle w:val="Heading3"/>
        <w:rPr>
          <w:rFonts w:asciiTheme="minorHAnsi" w:hAnsiTheme="minorHAnsi"/>
        </w:rPr>
      </w:pPr>
      <w:bookmarkStart w:id="69" w:name="_Toc214003099"/>
      <w:r w:rsidRPr="00051CEC">
        <w:rPr>
          <w:rFonts w:asciiTheme="minorHAnsi" w:hAnsiTheme="minorHAnsi"/>
        </w:rPr>
        <w:t>4.3.2 Incremental Measure Cost</w:t>
      </w:r>
    </w:p>
    <w:p w:rsidR="00212DEF" w:rsidRPr="00051CEC" w:rsidRDefault="00212DEF" w:rsidP="00212DEF">
      <w:pPr>
        <w:rPr>
          <w:rFonts w:asciiTheme="minorHAnsi" w:hAnsiTheme="minorHAnsi" w:cstheme="minorHAnsi"/>
          <w:sz w:val="22"/>
          <w:szCs w:val="22"/>
        </w:rPr>
      </w:pPr>
      <w:r w:rsidRPr="00051CEC">
        <w:rPr>
          <w:rFonts w:asciiTheme="minorHAnsi" w:hAnsiTheme="minorHAnsi" w:cstheme="minorHAnsi"/>
          <w:sz w:val="22"/>
          <w:szCs w:val="22"/>
        </w:rPr>
        <w:t xml:space="preserve">The incremental measure cost is for deemed measures only. The delivery method for Measures A, C, and D </w:t>
      </w:r>
      <w:proofErr w:type="gramStart"/>
      <w:r w:rsidRPr="00051CEC">
        <w:rPr>
          <w:rFonts w:asciiTheme="minorHAnsi" w:hAnsiTheme="minorHAnsi" w:cstheme="minorHAnsi"/>
          <w:sz w:val="22"/>
          <w:szCs w:val="22"/>
        </w:rPr>
        <w:t>is</w:t>
      </w:r>
      <w:proofErr w:type="gramEnd"/>
      <w:r w:rsidRPr="00051CEC">
        <w:rPr>
          <w:rFonts w:asciiTheme="minorHAnsi" w:hAnsiTheme="minorHAnsi" w:cstheme="minorHAnsi"/>
          <w:sz w:val="22"/>
          <w:szCs w:val="22"/>
        </w:rPr>
        <w:t xml:space="preserve"> Financial Support – Direct Install. The delivery method for Measures B and E are Financial Support – Downstream Incentive – Deemed.</w:t>
      </w:r>
    </w:p>
    <w:p w:rsidR="00212DEF" w:rsidRPr="00051CEC" w:rsidRDefault="00212DEF" w:rsidP="00212DEF">
      <w:pPr>
        <w:rPr>
          <w:rFonts w:asciiTheme="minorHAnsi" w:hAnsiTheme="minorHAnsi" w:cstheme="minorHAnsi"/>
          <w:sz w:val="22"/>
          <w:szCs w:val="22"/>
        </w:rPr>
      </w:pPr>
    </w:p>
    <w:p w:rsidR="003D2871" w:rsidRDefault="00212DEF" w:rsidP="003D2871">
      <w:pPr>
        <w:pStyle w:val="Reminders"/>
        <w:rPr>
          <w:rFonts w:asciiTheme="minorHAnsi" w:hAnsiTheme="minorHAnsi" w:cstheme="minorHAnsi"/>
          <w:i w:val="0"/>
          <w:color w:val="auto"/>
          <w:sz w:val="22"/>
          <w:szCs w:val="22"/>
        </w:rPr>
      </w:pPr>
      <w:r w:rsidRPr="00051CEC">
        <w:rPr>
          <w:rFonts w:asciiTheme="minorHAnsi" w:hAnsiTheme="minorHAnsi" w:cstheme="minorHAnsi"/>
          <w:i w:val="0"/>
          <w:color w:val="auto"/>
          <w:sz w:val="22"/>
          <w:szCs w:val="22"/>
        </w:rPr>
        <w:t>The incremental measure cost for Measure B and Measure E is the measure cost ($1,537.50) minus the base measure cost ($1,251.08), which is $286.42.</w:t>
      </w:r>
    </w:p>
    <w:p w:rsidR="00212DEF" w:rsidRDefault="00212DEF" w:rsidP="003D2871">
      <w:pPr>
        <w:pStyle w:val="Reminders"/>
        <w:rPr>
          <w:rFonts w:asciiTheme="minorHAnsi" w:hAnsiTheme="minorHAnsi" w:cstheme="minorHAnsi"/>
          <w:i w:val="0"/>
          <w:color w:val="auto"/>
          <w:sz w:val="22"/>
          <w:szCs w:val="22"/>
        </w:rPr>
      </w:pPr>
    </w:p>
    <w:p w:rsidR="00212DEF" w:rsidRDefault="00212DEF" w:rsidP="003D2871">
      <w:pPr>
        <w:pStyle w:val="Reminders"/>
        <w:rPr>
          <w:rFonts w:asciiTheme="minorHAnsi" w:hAnsiTheme="minorHAnsi" w:cstheme="minorHAnsi"/>
          <w:i w:val="0"/>
          <w:color w:val="auto"/>
          <w:sz w:val="22"/>
          <w:szCs w:val="22"/>
        </w:rPr>
      </w:pP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69"/>
    <w:p w:rsidR="00E16609" w:rsidRPr="00B2100A" w:rsidRDefault="00E16609" w:rsidP="00B2100A">
      <w:pPr>
        <w:pStyle w:val="Heading1"/>
        <w:rPr>
          <w:rFonts w:asciiTheme="minorHAnsi" w:hAnsiTheme="minorHAnsi" w:cstheme="minorHAnsi"/>
        </w:rPr>
      </w:pPr>
      <w:r w:rsidRPr="00697868">
        <w:rPr>
          <w:rFonts w:asciiTheme="minorHAnsi" w:hAnsiTheme="minorHAnsi" w:cstheme="minorHAnsi"/>
        </w:rPr>
        <w:lastRenderedPageBreak/>
        <w:t>Attachments</w:t>
      </w:r>
    </w:p>
    <w:bookmarkStart w:id="70" w:name="_GoBack"/>
    <w:bookmarkStart w:id="71" w:name="_MON_1464669796"/>
    <w:bookmarkEnd w:id="71"/>
    <w:p w:rsidR="00B2100A" w:rsidRDefault="00A31B57" w:rsidP="00B2100A">
      <w:pPr>
        <w:pStyle w:val="ListParagraph"/>
        <w:numPr>
          <w:ilvl w:val="0"/>
          <w:numId w:val="37"/>
        </w:numPr>
        <w:rPr>
          <w:rFonts w:asciiTheme="minorHAnsi" w:hAnsiTheme="minorHAnsi"/>
          <w:sz w:val="22"/>
          <w:szCs w:val="22"/>
        </w:rPr>
      </w:pPr>
      <w: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02.75pt;height:66pt" o:ole="">
            <v:imagedata r:id="rId18" o:title=""/>
          </v:shape>
          <o:OLEObject Type="Embed" ProgID="Excel.SheetMacroEnabled.12" ShapeID="_x0000_i1034" DrawAspect="Icon" ObjectID="_1464672724" r:id="rId19"/>
        </w:object>
      </w:r>
      <w:bookmarkEnd w:id="70"/>
    </w:p>
    <w:p w:rsidR="00B2100A" w:rsidRPr="00B2100A" w:rsidRDefault="00B2100A"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26" type="#_x0000_t75" style="width:77.25pt;height:49.5pt" o:ole="">
            <v:imagedata r:id="rId20" o:title=""/>
          </v:shape>
          <o:OLEObject Type="Embed" ProgID="Excel.Sheet.8" ShapeID="_x0000_i1026" DrawAspect="Icon" ObjectID="_1464672725" r:id="rId21"/>
        </w:object>
      </w:r>
      <w:r w:rsidRPr="00B2100A">
        <w:rPr>
          <w:sz w:val="22"/>
          <w:szCs w:val="22"/>
        </w:rPr>
        <w:t xml:space="preserve"> </w:t>
      </w:r>
      <w:r w:rsidRPr="00B2100A">
        <w:rPr>
          <w:rFonts w:asciiTheme="minorHAnsi" w:hAnsiTheme="minorHAnsi"/>
          <w:sz w:val="22"/>
          <w:szCs w:val="22"/>
        </w:rPr>
        <w:t>Note: address/contact info removed to protect customer confidentiality</w:t>
      </w:r>
    </w:p>
    <w:p w:rsidR="00B2100A" w:rsidRDefault="00B2100A"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27" type="#_x0000_t75" style="width:77.25pt;height:49.5pt" o:ole="">
            <v:imagedata r:id="rId22" o:title=""/>
          </v:shape>
          <o:OLEObject Type="Embed" ProgID="Excel.Sheet.8" ShapeID="_x0000_i1027" DrawAspect="Icon" ObjectID="_1464672726" r:id="rId23"/>
        </w:object>
      </w:r>
    </w:p>
    <w:bookmarkStart w:id="72" w:name="_MON_1464669345"/>
    <w:bookmarkEnd w:id="72"/>
    <w:p w:rsidR="00B2100A" w:rsidRDefault="00F14D25"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28" type="#_x0000_t75" style="width:77.25pt;height:49.5pt" o:ole="">
            <v:imagedata r:id="rId24" o:title=""/>
          </v:shape>
          <o:OLEObject Type="Embed" ProgID="Excel.Sheet.8" ShapeID="_x0000_i1028" DrawAspect="Icon" ObjectID="_1464672727" r:id="rId25"/>
        </w:object>
      </w:r>
    </w:p>
    <w:p w:rsidR="00B2100A" w:rsidRDefault="00B2100A"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29" type="#_x0000_t75" style="width:77.25pt;height:49.5pt" o:ole="">
            <v:imagedata r:id="rId26" o:title=""/>
          </v:shape>
          <o:OLEObject Type="Embed" ProgID="Excel.Sheet.12" ShapeID="_x0000_i1029" DrawAspect="Icon" ObjectID="_1464672728" r:id="rId27"/>
        </w:object>
      </w:r>
    </w:p>
    <w:p w:rsidR="00B2100A" w:rsidRDefault="00B2100A"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30" type="#_x0000_t75" style="width:77.25pt;height:49.5pt" o:ole="">
            <v:imagedata r:id="rId28" o:title=""/>
          </v:shape>
          <o:OLEObject Type="Embed" ProgID="Excel.Sheet.12" ShapeID="_x0000_i1030" DrawAspect="Icon" ObjectID="_1464672729" r:id="rId29"/>
        </w:object>
      </w:r>
    </w:p>
    <w:p w:rsidR="00B2100A" w:rsidRPr="00B2100A" w:rsidRDefault="00B2100A" w:rsidP="00B2100A">
      <w:pPr>
        <w:pStyle w:val="ListParagraph"/>
        <w:numPr>
          <w:ilvl w:val="0"/>
          <w:numId w:val="37"/>
        </w:numPr>
        <w:rPr>
          <w:rFonts w:asciiTheme="minorHAnsi" w:hAnsiTheme="minorHAnsi"/>
          <w:sz w:val="22"/>
          <w:szCs w:val="22"/>
        </w:rPr>
      </w:pPr>
      <w:r>
        <w:rPr>
          <w:rFonts w:asciiTheme="minorHAnsi" w:hAnsiTheme="minorHAnsi"/>
          <w:sz w:val="22"/>
          <w:szCs w:val="22"/>
        </w:rPr>
        <w:object w:dxaOrig="1551" w:dyaOrig="991">
          <v:shape id="_x0000_i1031" type="#_x0000_t75" style="width:77.25pt;height:49.5pt" o:ole="">
            <v:imagedata r:id="rId30" o:title=""/>
          </v:shape>
          <o:OLEObject Type="Embed" ProgID="AcroExch.Document.7" ShapeID="_x0000_i1031" DrawAspect="Icon" ObjectID="_1464672730" r:id="rId31"/>
        </w:object>
      </w:r>
    </w:p>
    <w:p w:rsidR="00A500D6" w:rsidRPr="00B2100A" w:rsidRDefault="00A500D6" w:rsidP="00E16609">
      <w:pPr>
        <w:rPr>
          <w:rFonts w:asciiTheme="minorHAnsi" w:hAnsiTheme="minorHAnsi" w:cstheme="minorHAnsi"/>
          <w:sz w:val="22"/>
          <w:szCs w:val="22"/>
        </w:rPr>
      </w:pPr>
    </w:p>
    <w:p w:rsidR="00612041" w:rsidRPr="00B2100A" w:rsidRDefault="00612041" w:rsidP="00E16609">
      <w:pPr>
        <w:rPr>
          <w:rFonts w:asciiTheme="minorHAnsi" w:hAnsiTheme="minorHAnsi" w:cstheme="minorHAnsi"/>
          <w:sz w:val="22"/>
          <w:szCs w:val="22"/>
        </w:rPr>
      </w:pPr>
    </w:p>
    <w:p w:rsidR="00C54EFF" w:rsidRPr="00B2100A" w:rsidRDefault="00C54EFF" w:rsidP="00E16609">
      <w:pPr>
        <w:rPr>
          <w:rFonts w:asciiTheme="minorHAnsi" w:hAnsiTheme="minorHAnsi" w:cstheme="minorHAnsi"/>
        </w:rPr>
      </w:pPr>
    </w:p>
    <w:p w:rsidR="00C54EFF" w:rsidRPr="00B2100A" w:rsidRDefault="00C54EFF">
      <w:pPr>
        <w:spacing w:after="200" w:line="276" w:lineRule="auto"/>
        <w:rPr>
          <w:rFonts w:asciiTheme="minorHAnsi" w:hAnsiTheme="minorHAnsi" w:cstheme="minorHAnsi"/>
        </w:rPr>
      </w:pPr>
      <w:r w:rsidRPr="00B2100A">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73" w:name="_MON_1464498546"/>
    <w:bookmarkEnd w:id="73"/>
    <w:p w:rsidR="009824E9" w:rsidRDefault="001E3C64" w:rsidP="009824E9">
      <w:r>
        <w:object w:dxaOrig="1551" w:dyaOrig="991">
          <v:shape id="_x0000_i1032" type="#_x0000_t75" style="width:77.25pt;height:49.5pt" o:ole="">
            <v:imagedata r:id="rId32" o:title=""/>
          </v:shape>
          <o:OLEObject Type="Embed" ProgID="Excel.Sheet.12" ShapeID="_x0000_i1032" DrawAspect="Icon" ObjectID="_1464672731" r:id="rId33"/>
        </w:object>
      </w:r>
    </w:p>
    <w:p w:rsidR="008B0F89" w:rsidRDefault="008B0F89" w:rsidP="009824E9"/>
    <w:p w:rsidR="008B0F89" w:rsidRPr="000D28BA" w:rsidRDefault="008B0F89" w:rsidP="008B0F89">
      <w:pPr>
        <w:rPr>
          <w:rFonts w:asciiTheme="minorHAnsi" w:hAnsiTheme="minorHAnsi" w:cstheme="minorHAnsi"/>
          <w:sz w:val="22"/>
          <w:szCs w:val="22"/>
        </w:rPr>
      </w:pPr>
      <w:r w:rsidRPr="000D28BA">
        <w:rPr>
          <w:rFonts w:asciiTheme="minorHAnsi" w:hAnsiTheme="minorHAnsi" w:cstheme="minorHAnsi"/>
          <w:sz w:val="22"/>
          <w:szCs w:val="22"/>
        </w:rPr>
        <w:t>[31]</w:t>
      </w:r>
    </w:p>
    <w:p w:rsidR="008B0F89" w:rsidRPr="000D28BA" w:rsidRDefault="008B0F89" w:rsidP="008B0F89">
      <w:pPr>
        <w:rPr>
          <w:rFonts w:asciiTheme="minorHAnsi" w:hAnsiTheme="minorHAnsi" w:cstheme="minorHAnsi"/>
          <w:sz w:val="22"/>
          <w:szCs w:val="22"/>
        </w:rPr>
      </w:pPr>
      <w:r w:rsidRPr="000D28BA">
        <w:rPr>
          <w:rFonts w:asciiTheme="minorHAnsi" w:hAnsiTheme="minorHAnsi" w:cstheme="minorHAnsi"/>
          <w:sz w:val="22"/>
          <w:szCs w:val="22"/>
        </w:rPr>
        <w:t>[49]</w:t>
      </w:r>
    </w:p>
    <w:p w:rsidR="00C97CDE" w:rsidRDefault="00C97CDE" w:rsidP="008B0F89">
      <w:pPr>
        <w:rPr>
          <w:rFonts w:asciiTheme="minorHAnsi" w:hAnsiTheme="minorHAnsi" w:cstheme="minorHAnsi"/>
          <w:sz w:val="22"/>
          <w:szCs w:val="22"/>
        </w:rPr>
      </w:pPr>
      <w:r>
        <w:rPr>
          <w:rFonts w:asciiTheme="minorHAnsi" w:hAnsiTheme="minorHAnsi" w:cstheme="minorHAnsi"/>
          <w:sz w:val="22"/>
          <w:szCs w:val="22"/>
        </w:rPr>
        <w:t>[351]</w:t>
      </w:r>
    </w:p>
    <w:p w:rsidR="00C97CDE" w:rsidRDefault="00C97CDE" w:rsidP="008B0F89">
      <w:pPr>
        <w:rPr>
          <w:rFonts w:asciiTheme="minorHAnsi" w:hAnsiTheme="minorHAnsi" w:cstheme="minorHAnsi"/>
          <w:sz w:val="22"/>
          <w:szCs w:val="22"/>
        </w:rPr>
      </w:pPr>
      <w:r>
        <w:rPr>
          <w:rFonts w:asciiTheme="minorHAnsi" w:hAnsiTheme="minorHAnsi" w:cstheme="minorHAnsi"/>
          <w:sz w:val="22"/>
          <w:szCs w:val="22"/>
        </w:rPr>
        <w:t>[355]</w:t>
      </w:r>
    </w:p>
    <w:p w:rsidR="00C97CDE" w:rsidRDefault="00C97CDE" w:rsidP="008B0F89">
      <w:pPr>
        <w:rPr>
          <w:rFonts w:asciiTheme="minorHAnsi" w:hAnsiTheme="minorHAnsi" w:cstheme="minorHAnsi"/>
          <w:sz w:val="22"/>
          <w:szCs w:val="22"/>
        </w:rPr>
      </w:pPr>
      <w:r>
        <w:rPr>
          <w:rFonts w:asciiTheme="minorHAnsi" w:hAnsiTheme="minorHAnsi" w:cstheme="minorHAnsi"/>
          <w:sz w:val="22"/>
          <w:szCs w:val="22"/>
        </w:rPr>
        <w:t>[422]</w:t>
      </w:r>
    </w:p>
    <w:p w:rsidR="00C97CDE" w:rsidRPr="000D28BA" w:rsidRDefault="00C97CDE" w:rsidP="008B0F89">
      <w:pPr>
        <w:rPr>
          <w:rFonts w:asciiTheme="minorHAnsi" w:hAnsiTheme="minorHAnsi" w:cstheme="minorHAnsi"/>
          <w:sz w:val="22"/>
          <w:szCs w:val="22"/>
        </w:rPr>
      </w:pPr>
      <w:r>
        <w:rPr>
          <w:rFonts w:asciiTheme="minorHAnsi" w:hAnsiTheme="minorHAnsi" w:cstheme="minorHAnsi"/>
          <w:sz w:val="22"/>
          <w:szCs w:val="22"/>
        </w:rPr>
        <w:t>[436]</w:t>
      </w:r>
    </w:p>
    <w:p w:rsidR="008B0F89" w:rsidRDefault="008B0F89" w:rsidP="008B0F89">
      <w:pPr>
        <w:rPr>
          <w:rFonts w:asciiTheme="minorHAnsi" w:hAnsiTheme="minorHAnsi" w:cstheme="minorHAnsi"/>
          <w:sz w:val="22"/>
          <w:szCs w:val="22"/>
        </w:rPr>
      </w:pPr>
    </w:p>
    <w:p w:rsidR="008B0F89" w:rsidRDefault="008B0F89" w:rsidP="008B0F89">
      <w:pPr>
        <w:rPr>
          <w:rFonts w:asciiTheme="minorHAnsi" w:hAnsiTheme="minorHAnsi" w:cstheme="minorHAnsi"/>
          <w:sz w:val="22"/>
          <w:szCs w:val="22"/>
        </w:rPr>
      </w:pPr>
      <w:r w:rsidRPr="001C285A">
        <w:rPr>
          <w:rFonts w:asciiTheme="minorHAnsi" w:hAnsiTheme="minorHAnsi" w:cstheme="minorHAnsi"/>
          <w:sz w:val="22"/>
          <w:szCs w:val="22"/>
        </w:rPr>
        <w:t>[A]</w:t>
      </w:r>
      <w:r w:rsidRPr="001C285A">
        <w:rPr>
          <w:rFonts w:asciiTheme="minorHAnsi" w:hAnsiTheme="minorHAnsi" w:cstheme="minorHAnsi"/>
          <w:sz w:val="22"/>
          <w:szCs w:val="22"/>
        </w:rPr>
        <w:tab/>
        <w:t xml:space="preserve">Evaluation of Year 2001 Summer Initiatives Pool Pump Program, conducted by </w:t>
      </w:r>
      <w:smartTag w:uri="urn:schemas-microsoft-com:office:smarttags" w:element="stockticker">
        <w:r w:rsidRPr="001C285A">
          <w:rPr>
            <w:rFonts w:asciiTheme="minorHAnsi" w:hAnsiTheme="minorHAnsi" w:cstheme="minorHAnsi"/>
            <w:sz w:val="22"/>
            <w:szCs w:val="22"/>
          </w:rPr>
          <w:t>ADM</w:t>
        </w:r>
      </w:smartTag>
      <w:r w:rsidRPr="001C285A">
        <w:rPr>
          <w:rFonts w:asciiTheme="minorHAnsi" w:hAnsiTheme="minorHAnsi" w:cstheme="minorHAnsi"/>
          <w:sz w:val="22"/>
          <w:szCs w:val="22"/>
        </w:rPr>
        <w:t xml:space="preserve"> Associates for Pacific Gas &amp; Electric Company, April 2002, p. 1-2; 3-1; 3-2;  4-6; 5-1; 5-4.</w:t>
      </w:r>
    </w:p>
    <w:p w:rsidR="008B0F89" w:rsidRDefault="008B0F89" w:rsidP="008B0F89">
      <w:pPr>
        <w:rPr>
          <w:rFonts w:asciiTheme="minorHAnsi" w:hAnsiTheme="minorHAnsi" w:cstheme="minorHAnsi"/>
          <w:sz w:val="22"/>
          <w:szCs w:val="22"/>
        </w:rPr>
      </w:pPr>
    </w:p>
    <w:p w:rsidR="008B0F89" w:rsidRDefault="008B0F89" w:rsidP="008B0F89">
      <w:pPr>
        <w:rPr>
          <w:rFonts w:asciiTheme="minorHAnsi" w:hAnsiTheme="minorHAnsi" w:cstheme="minorHAnsi"/>
          <w:sz w:val="22"/>
          <w:szCs w:val="22"/>
        </w:rPr>
      </w:pPr>
      <w:r>
        <w:rPr>
          <w:rFonts w:asciiTheme="minorHAnsi" w:hAnsiTheme="minorHAnsi" w:cstheme="minorHAnsi"/>
          <w:sz w:val="22"/>
          <w:szCs w:val="22"/>
        </w:rPr>
        <w:t>[B]</w:t>
      </w:r>
      <w:r>
        <w:rPr>
          <w:rFonts w:asciiTheme="minorHAnsi" w:hAnsiTheme="minorHAnsi" w:cstheme="minorHAnsi"/>
          <w:sz w:val="22"/>
          <w:szCs w:val="22"/>
        </w:rPr>
        <w:tab/>
        <w:t>Centers for Disease Control. (2006). Health Housing Reference Manual – Chapter 14: Residential Swimming Pools and Spas.</w:t>
      </w:r>
    </w:p>
    <w:p w:rsidR="008B0F89" w:rsidRDefault="008B0F89" w:rsidP="008B0F89">
      <w:pPr>
        <w:rP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Fonts w:asciiTheme="minorHAnsi" w:hAnsiTheme="minorHAnsi" w:cstheme="minorHAnsi"/>
          <w:sz w:val="22"/>
          <w:szCs w:val="22"/>
        </w:rPr>
        <w:t>[C]</w:t>
      </w:r>
      <w:r w:rsidRPr="001C285A">
        <w:rPr>
          <w:rFonts w:asciiTheme="minorHAnsi" w:hAnsiTheme="minorHAnsi" w:cstheme="minorHAnsi"/>
          <w:sz w:val="22"/>
          <w:szCs w:val="22"/>
        </w:rPr>
        <w:tab/>
      </w:r>
      <w:r w:rsidRPr="001C285A">
        <w:rPr>
          <w:rStyle w:val="WPTextChar"/>
          <w:rFonts w:asciiTheme="minorHAnsi" w:hAnsiTheme="minorHAnsi" w:cstheme="minorHAnsi"/>
          <w:sz w:val="22"/>
          <w:szCs w:val="22"/>
        </w:rPr>
        <w:t>Performance and Energy Efficiency Evaluation of Residential Variable-Speed Pool Pumps, Prepared by Design &amp; Engineering Services, Southern California Edison, March 2007, pages 2-4, 6-8, 10-11, 13, 18-27, 29, and 33-54.</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[D]</w:t>
      </w:r>
      <w:r w:rsidRPr="001C285A">
        <w:rPr>
          <w:rStyle w:val="WPTextChar"/>
          <w:rFonts w:asciiTheme="minorHAnsi" w:hAnsiTheme="minorHAnsi" w:cstheme="minorHAnsi"/>
          <w:sz w:val="22"/>
          <w:szCs w:val="22"/>
        </w:rPr>
        <w:tab/>
        <w:t xml:space="preserve">Southern California Edison’s Innovative Designs </w:t>
      </w:r>
      <w:proofErr w:type="gramStart"/>
      <w:r w:rsidRPr="001C285A">
        <w:rPr>
          <w:rStyle w:val="WPTextChar"/>
          <w:rFonts w:asciiTheme="minorHAnsi" w:hAnsiTheme="minorHAnsi" w:cstheme="minorHAnsi"/>
          <w:sz w:val="22"/>
          <w:szCs w:val="22"/>
        </w:rPr>
        <w:t>For</w:t>
      </w:r>
      <w:proofErr w:type="gramEnd"/>
      <w:r w:rsidRPr="001C285A">
        <w:rPr>
          <w:rStyle w:val="WPTextChar"/>
          <w:rFonts w:asciiTheme="minorHAnsi" w:hAnsiTheme="minorHAnsi" w:cstheme="minorHAnsi"/>
          <w:sz w:val="22"/>
          <w:szCs w:val="22"/>
        </w:rPr>
        <w:t xml:space="preserve"> Energy Efficiency (</w:t>
      </w:r>
      <w:proofErr w:type="spellStart"/>
      <w:r w:rsidRPr="001C285A">
        <w:rPr>
          <w:rStyle w:val="WPTextChar"/>
          <w:rFonts w:asciiTheme="minorHAnsi" w:hAnsiTheme="minorHAnsi" w:cstheme="minorHAnsi"/>
          <w:sz w:val="22"/>
          <w:szCs w:val="22"/>
        </w:rPr>
        <w:t>InDEE</w:t>
      </w:r>
      <w:proofErr w:type="spellEnd"/>
      <w:r w:rsidRPr="001C285A">
        <w:rPr>
          <w:rStyle w:val="WPTextChar"/>
          <w:rFonts w:asciiTheme="minorHAnsi" w:hAnsiTheme="minorHAnsi" w:cstheme="minorHAnsi"/>
          <w:sz w:val="22"/>
          <w:szCs w:val="22"/>
        </w:rPr>
        <w:t xml:space="preserve">) Program for 2006-2008 has records of 975 Pentair </w:t>
      </w:r>
      <w:proofErr w:type="spellStart"/>
      <w:r w:rsidRPr="001C285A">
        <w:rPr>
          <w:rStyle w:val="WPTextChar"/>
          <w:rFonts w:asciiTheme="minorHAnsi" w:hAnsiTheme="minorHAnsi" w:cstheme="minorHAnsi"/>
          <w:sz w:val="22"/>
          <w:szCs w:val="22"/>
        </w:rPr>
        <w:t>IntelliFlo</w:t>
      </w:r>
      <w:proofErr w:type="spellEnd"/>
      <w:r w:rsidRPr="001C285A">
        <w:rPr>
          <w:rStyle w:val="WPTextChar"/>
          <w:rFonts w:asciiTheme="minorHAnsi" w:hAnsiTheme="minorHAnsi" w:cstheme="minorHAnsi"/>
          <w:sz w:val="22"/>
          <w:szCs w:val="22"/>
        </w:rPr>
        <w:t xml:space="preserve"> pool pump installations.  Of these records, 491 have complete information regarding pool size, the baseline pool pump, and variable-speed pump </w:t>
      </w:r>
      <w:smartTag w:uri="urn:schemas-microsoft-com:office:smarttags" w:element="stockticker">
        <w:r w:rsidRPr="001C285A">
          <w:rPr>
            <w:rStyle w:val="WPTextChar"/>
            <w:rFonts w:asciiTheme="minorHAnsi" w:hAnsiTheme="minorHAnsi" w:cstheme="minorHAnsi"/>
            <w:sz w:val="22"/>
            <w:szCs w:val="22"/>
          </w:rPr>
          <w:t>RPM</w:t>
        </w:r>
      </w:smartTag>
      <w:r w:rsidRPr="001C285A">
        <w:rPr>
          <w:rStyle w:val="WPTextChar"/>
          <w:rFonts w:asciiTheme="minorHAnsi" w:hAnsiTheme="minorHAnsi" w:cstheme="minorHAnsi"/>
          <w:sz w:val="22"/>
          <w:szCs w:val="22"/>
        </w:rPr>
        <w:t>, flow, hours of operation, and kW.</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[E]</w:t>
      </w:r>
      <w:r>
        <w:rPr>
          <w:rStyle w:val="WPTextChar"/>
          <w:rFonts w:asciiTheme="minorHAnsi" w:hAnsiTheme="minorHAnsi" w:cstheme="minorHAnsi"/>
          <w:sz w:val="22"/>
          <w:szCs w:val="22"/>
        </w:rPr>
        <w:tab/>
        <w:t xml:space="preserve">Information &amp; Energy Services, Inc. (2012). </w:t>
      </w:r>
      <w:proofErr w:type="gramStart"/>
      <w:r>
        <w:rPr>
          <w:rStyle w:val="WPTextChar"/>
          <w:rFonts w:asciiTheme="minorHAnsi" w:hAnsiTheme="minorHAnsi" w:cstheme="minorHAnsi"/>
          <w:sz w:val="22"/>
          <w:szCs w:val="22"/>
        </w:rPr>
        <w:t>Engineering Measurement &amp; Verification Study: Multi-Family Residential Variable Speed Swimming Pool/Spa Pump Retrofit.</w:t>
      </w:r>
      <w:proofErr w:type="gramEnd"/>
      <w:r>
        <w:rPr>
          <w:rStyle w:val="WPTextChar"/>
          <w:rFonts w:asciiTheme="minorHAnsi" w:hAnsiTheme="minorHAnsi" w:cstheme="minorHAnsi"/>
          <w:sz w:val="22"/>
          <w:szCs w:val="22"/>
        </w:rPr>
        <w:t xml:space="preserve"> </w:t>
      </w:r>
      <w:proofErr w:type="gramStart"/>
      <w:r>
        <w:rPr>
          <w:rStyle w:val="WPTextChar"/>
          <w:rFonts w:asciiTheme="minorHAnsi" w:hAnsiTheme="minorHAnsi" w:cstheme="minorHAnsi"/>
          <w:sz w:val="22"/>
          <w:szCs w:val="22"/>
        </w:rPr>
        <w:t>Attachment 7.</w:t>
      </w:r>
      <w:proofErr w:type="gramEnd"/>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[F]</w:t>
      </w:r>
      <w:r w:rsidRPr="004D51E9">
        <w:rPr>
          <w:rStyle w:val="WPTextChar"/>
          <w:rFonts w:asciiTheme="minorHAnsi" w:hAnsiTheme="minorHAnsi" w:cstheme="minorHAnsi"/>
          <w:sz w:val="22"/>
          <w:szCs w:val="22"/>
        </w:rPr>
        <w:tab/>
        <w:t>“</w:t>
      </w:r>
      <w:smartTag w:uri="urn:schemas-microsoft-com:office:smarttags" w:element="stockticker">
        <w:r w:rsidRPr="004D51E9">
          <w:rPr>
            <w:rStyle w:val="WPTextChar"/>
            <w:rFonts w:asciiTheme="minorHAnsi" w:hAnsiTheme="minorHAnsi" w:cstheme="minorHAnsi"/>
            <w:sz w:val="22"/>
            <w:szCs w:val="22"/>
          </w:rPr>
          <w:t>CEC</w:t>
        </w:r>
      </w:smartTag>
      <w:r w:rsidRPr="004D51E9">
        <w:rPr>
          <w:rStyle w:val="WPTextChar"/>
          <w:rFonts w:asciiTheme="minorHAnsi" w:hAnsiTheme="minorHAnsi" w:cstheme="minorHAnsi"/>
          <w:sz w:val="22"/>
          <w:szCs w:val="22"/>
        </w:rPr>
        <w:t xml:space="preserve"> Appliances Database – Pool Pumps.”  </w:t>
      </w:r>
      <w:proofErr w:type="gramStart"/>
      <w:r w:rsidRPr="004D51E9">
        <w:rPr>
          <w:rStyle w:val="WPTextChar"/>
          <w:rFonts w:asciiTheme="minorHAnsi" w:hAnsiTheme="minorHAnsi" w:cstheme="minorHAnsi"/>
          <w:sz w:val="22"/>
          <w:szCs w:val="22"/>
        </w:rPr>
        <w:t>California Energy Commission.</w:t>
      </w:r>
      <w:proofErr w:type="gramEnd"/>
      <w:r w:rsidRPr="004D51E9">
        <w:rPr>
          <w:rStyle w:val="WPTextChar"/>
          <w:rFonts w:asciiTheme="minorHAnsi" w:hAnsiTheme="minorHAnsi" w:cstheme="minorHAnsi"/>
          <w:sz w:val="22"/>
          <w:szCs w:val="22"/>
        </w:rPr>
        <w:t xml:space="preserve">  </w:t>
      </w:r>
      <w:proofErr w:type="gramStart"/>
      <w:r w:rsidRPr="004D51E9">
        <w:rPr>
          <w:rStyle w:val="WPTextChar"/>
          <w:rFonts w:asciiTheme="minorHAnsi" w:hAnsiTheme="minorHAnsi" w:cstheme="minorHAnsi"/>
          <w:sz w:val="22"/>
          <w:szCs w:val="22"/>
        </w:rPr>
        <w:t>Updated Feb 2008.</w:t>
      </w:r>
      <w:proofErr w:type="gramEnd"/>
      <w:r w:rsidRPr="004D51E9">
        <w:rPr>
          <w:rStyle w:val="WPTextChar"/>
          <w:rFonts w:asciiTheme="minorHAnsi" w:hAnsiTheme="minorHAnsi" w:cstheme="minorHAnsi"/>
          <w:sz w:val="22"/>
          <w:szCs w:val="22"/>
        </w:rPr>
        <w:t xml:space="preserve">  </w:t>
      </w:r>
      <w:proofErr w:type="gramStart"/>
      <w:r w:rsidRPr="004D51E9">
        <w:rPr>
          <w:rStyle w:val="WPTextChar"/>
          <w:rFonts w:asciiTheme="minorHAnsi" w:hAnsiTheme="minorHAnsi" w:cstheme="minorHAnsi"/>
          <w:sz w:val="22"/>
          <w:szCs w:val="22"/>
        </w:rPr>
        <w:t>Accessed March 2008.</w:t>
      </w:r>
      <w:proofErr w:type="gramEnd"/>
      <w:r w:rsidRPr="004D51E9">
        <w:rPr>
          <w:rStyle w:val="WPTextChar"/>
          <w:rFonts w:asciiTheme="minorHAnsi" w:hAnsiTheme="minorHAnsi" w:cstheme="minorHAnsi"/>
          <w:sz w:val="22"/>
          <w:szCs w:val="22"/>
        </w:rPr>
        <w:t xml:space="preserve"> &lt;http://www.energy.ca.gov/appliances/database/excel_based_files/Pool_Products/Pool_Pumps.zip&gt;</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[G]</w:t>
      </w:r>
      <w:r w:rsidRPr="004D51E9">
        <w:rPr>
          <w:rStyle w:val="WPTextChar"/>
          <w:rFonts w:asciiTheme="minorHAnsi" w:hAnsiTheme="minorHAnsi" w:cstheme="minorHAnsi"/>
          <w:sz w:val="22"/>
          <w:szCs w:val="22"/>
        </w:rPr>
        <w:tab/>
        <w:t>Appliance Efficiency Regulations</w:t>
      </w:r>
      <w:r w:rsidRPr="004D51E9">
        <w:rPr>
          <w:rStyle w:val="WPTextChar"/>
          <w:rFonts w:asciiTheme="minorHAnsi" w:hAnsiTheme="minorHAnsi" w:cstheme="minorHAnsi"/>
          <w:sz w:val="22"/>
          <w:szCs w:val="22"/>
        </w:rPr>
        <w:fldChar w:fldCharType="begin"/>
      </w:r>
      <w:r w:rsidRPr="004D51E9">
        <w:rPr>
          <w:rStyle w:val="WPTextChar"/>
          <w:rFonts w:asciiTheme="minorHAnsi" w:hAnsiTheme="minorHAnsi" w:cstheme="minorHAnsi"/>
          <w:sz w:val="22"/>
          <w:szCs w:val="22"/>
        </w:rPr>
        <w:instrText xml:space="preserve"> XE "Appliance Efficiency Standards" </w:instrText>
      </w:r>
      <w:r w:rsidRPr="004D51E9">
        <w:rPr>
          <w:rStyle w:val="WPTextChar"/>
          <w:rFonts w:asciiTheme="minorHAnsi" w:hAnsiTheme="minorHAnsi" w:cstheme="minorHAnsi"/>
          <w:sz w:val="22"/>
          <w:szCs w:val="22"/>
        </w:rPr>
        <w:fldChar w:fldCharType="end"/>
      </w:r>
      <w:r w:rsidRPr="004D51E9">
        <w:rPr>
          <w:rStyle w:val="WPTextChar"/>
          <w:rFonts w:asciiTheme="minorHAnsi" w:hAnsiTheme="minorHAnsi" w:cstheme="minorHAnsi"/>
          <w:sz w:val="22"/>
          <w:szCs w:val="22"/>
        </w:rPr>
        <w:t xml:space="preserve">, December 2006, </w:t>
      </w:r>
      <w:smartTag w:uri="urn:schemas-microsoft-com:office:smarttags" w:element="stockticker">
        <w:r w:rsidRPr="004D51E9">
          <w:rPr>
            <w:rStyle w:val="WPTextChar"/>
            <w:rFonts w:asciiTheme="minorHAnsi" w:hAnsiTheme="minorHAnsi" w:cstheme="minorHAnsi"/>
            <w:sz w:val="22"/>
            <w:szCs w:val="22"/>
          </w:rPr>
          <w:t>CEC</w:t>
        </w:r>
      </w:smartTag>
      <w:r w:rsidRPr="004D51E9">
        <w:rPr>
          <w:rStyle w:val="WPTextChar"/>
          <w:rFonts w:asciiTheme="minorHAnsi" w:hAnsiTheme="minorHAnsi" w:cstheme="minorHAnsi"/>
          <w:sz w:val="22"/>
          <w:szCs w:val="22"/>
        </w:rPr>
        <w:t>-400-2006-002-</w:t>
      </w:r>
      <w:smartTag w:uri="urn:schemas-microsoft-com:office:smarttags" w:element="stockticker">
        <w:r w:rsidRPr="004D51E9">
          <w:rPr>
            <w:rStyle w:val="WPTextChar"/>
            <w:rFonts w:asciiTheme="minorHAnsi" w:hAnsiTheme="minorHAnsi" w:cstheme="minorHAnsi"/>
            <w:sz w:val="22"/>
            <w:szCs w:val="22"/>
          </w:rPr>
          <w:t>REV</w:t>
        </w:r>
      </w:smartTag>
      <w:r w:rsidRPr="004D51E9">
        <w:rPr>
          <w:rStyle w:val="WPTextChar"/>
          <w:rFonts w:asciiTheme="minorHAnsi" w:hAnsiTheme="minorHAnsi" w:cstheme="minorHAnsi"/>
          <w:sz w:val="22"/>
          <w:szCs w:val="22"/>
        </w:rPr>
        <w:t>2, p. 64</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[H]</w:t>
      </w:r>
      <w:r w:rsidRPr="004D51E9">
        <w:rPr>
          <w:rStyle w:val="WPTextChar"/>
          <w:rFonts w:asciiTheme="minorHAnsi" w:hAnsiTheme="minorHAnsi" w:cstheme="minorHAnsi"/>
          <w:sz w:val="22"/>
          <w:szCs w:val="22"/>
        </w:rPr>
        <w:tab/>
      </w:r>
      <w:r>
        <w:rPr>
          <w:rStyle w:val="WPTextChar"/>
          <w:rFonts w:asciiTheme="minorHAnsi" w:hAnsiTheme="minorHAnsi" w:cstheme="minorHAnsi"/>
          <w:sz w:val="22"/>
          <w:szCs w:val="22"/>
        </w:rPr>
        <w:t>PG&amp;E work paper PGECOPUM107</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proofErr w:type="gramStart"/>
      <w:r>
        <w:rPr>
          <w:rStyle w:val="WPTextChar"/>
          <w:rFonts w:asciiTheme="minorHAnsi" w:hAnsiTheme="minorHAnsi" w:cstheme="minorHAnsi"/>
          <w:sz w:val="22"/>
          <w:szCs w:val="22"/>
        </w:rPr>
        <w:t>[I]</w:t>
      </w:r>
      <w:r w:rsidRPr="004D51E9">
        <w:rPr>
          <w:rStyle w:val="WPTextChar"/>
          <w:rFonts w:asciiTheme="minorHAnsi" w:hAnsiTheme="minorHAnsi" w:cstheme="minorHAnsi"/>
          <w:sz w:val="22"/>
          <w:szCs w:val="22"/>
        </w:rPr>
        <w:tab/>
        <w:t>Performance and Energy Efficiency Evaluation of Residential Variable-Speed</w:t>
      </w:r>
      <w:r>
        <w:rPr>
          <w:rStyle w:val="WPTextChar"/>
          <w:rFonts w:asciiTheme="minorHAnsi" w:hAnsiTheme="minorHAnsi" w:cstheme="minorHAnsi"/>
          <w:sz w:val="22"/>
          <w:szCs w:val="22"/>
        </w:rPr>
        <w:t xml:space="preserve"> Pool Pumps.</w:t>
      </w:r>
      <w:proofErr w:type="gramEnd"/>
      <w:r>
        <w:rPr>
          <w:rStyle w:val="WPTextChar"/>
          <w:rFonts w:asciiTheme="minorHAnsi" w:hAnsiTheme="minorHAnsi" w:cstheme="minorHAnsi"/>
          <w:sz w:val="22"/>
          <w:szCs w:val="22"/>
        </w:rPr>
        <w:t xml:space="preserve"> </w:t>
      </w:r>
      <w:r w:rsidRPr="004D51E9">
        <w:rPr>
          <w:rStyle w:val="WPTextChar"/>
          <w:rFonts w:asciiTheme="minorHAnsi" w:hAnsiTheme="minorHAnsi" w:cstheme="minorHAnsi"/>
          <w:sz w:val="22"/>
          <w:szCs w:val="22"/>
        </w:rPr>
        <w:t>Prepared by Design &amp; Engineering Services, Southern California Edison, March 2007, page 18, Figure 4.</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[J]</w:t>
      </w:r>
      <w:r w:rsidRPr="002A4D15">
        <w:rPr>
          <w:rStyle w:val="WPTextChar"/>
          <w:rFonts w:asciiTheme="minorHAnsi" w:hAnsiTheme="minorHAnsi" w:cstheme="minorHAnsi"/>
          <w:sz w:val="22"/>
          <w:szCs w:val="22"/>
        </w:rPr>
        <w:tab/>
        <w:t xml:space="preserve">Pentair </w:t>
      </w:r>
      <w:proofErr w:type="spellStart"/>
      <w:r w:rsidRPr="002A4D15">
        <w:rPr>
          <w:rStyle w:val="WPTextChar"/>
          <w:rFonts w:asciiTheme="minorHAnsi" w:hAnsiTheme="minorHAnsi" w:cstheme="minorHAnsi"/>
          <w:sz w:val="22"/>
          <w:szCs w:val="22"/>
        </w:rPr>
        <w:t>IntelliFlo</w:t>
      </w:r>
      <w:proofErr w:type="spellEnd"/>
      <w:r w:rsidRPr="002A4D15">
        <w:rPr>
          <w:rStyle w:val="WPTextChar"/>
          <w:rFonts w:asciiTheme="minorHAnsi" w:hAnsiTheme="minorHAnsi" w:cstheme="minorHAnsi"/>
          <w:sz w:val="22"/>
          <w:szCs w:val="22"/>
        </w:rPr>
        <w:t xml:space="preserve"> </w:t>
      </w:r>
      <w:proofErr w:type="spellStart"/>
      <w:r w:rsidRPr="002A4D15">
        <w:rPr>
          <w:rStyle w:val="WPTextChar"/>
          <w:rFonts w:asciiTheme="minorHAnsi" w:hAnsiTheme="minorHAnsi" w:cstheme="minorHAnsi"/>
          <w:sz w:val="22"/>
          <w:szCs w:val="22"/>
        </w:rPr>
        <w:t>Owners Manual</w:t>
      </w:r>
      <w:proofErr w:type="spellEnd"/>
      <w:r w:rsidRPr="002A4D15">
        <w:rPr>
          <w:rStyle w:val="WPTextChar"/>
          <w:rFonts w:asciiTheme="minorHAnsi" w:hAnsiTheme="minorHAnsi" w:cstheme="minorHAnsi"/>
          <w:sz w:val="22"/>
          <w:szCs w:val="22"/>
        </w:rPr>
        <w:t xml:space="preserve"> </w:t>
      </w:r>
      <w:hyperlink r:id="rId34" w:history="1">
        <w:r w:rsidRPr="002A4D15">
          <w:rPr>
            <w:rStyle w:val="WPTextChar"/>
            <w:rFonts w:asciiTheme="minorHAnsi" w:hAnsiTheme="minorHAnsi" w:cstheme="minorHAnsi"/>
            <w:sz w:val="22"/>
            <w:szCs w:val="22"/>
          </w:rPr>
          <w:t>http://www.pentairpool.com/pdfs/IntelliFloOm.pdf</w:t>
        </w:r>
      </w:hyperlink>
      <w:r w:rsidRPr="002A4D15">
        <w:rPr>
          <w:rStyle w:val="WPTextChar"/>
          <w:rFonts w:asciiTheme="minorHAnsi" w:hAnsiTheme="minorHAnsi" w:cstheme="minorHAnsi"/>
          <w:sz w:val="22"/>
          <w:szCs w:val="22"/>
        </w:rPr>
        <w:t>, page 47.</w:t>
      </w:r>
    </w:p>
    <w:p w:rsidR="008B0F89" w:rsidRDefault="008B0F89" w:rsidP="008B0F89">
      <w:pPr>
        <w:rPr>
          <w:rStyle w:val="WPTextChar"/>
          <w:rFonts w:asciiTheme="minorHAnsi" w:hAnsiTheme="minorHAnsi" w:cstheme="minorHAnsi"/>
          <w:sz w:val="22"/>
          <w:szCs w:val="22"/>
        </w:rPr>
      </w:pPr>
    </w:p>
    <w:p w:rsidR="008B0F89" w:rsidRPr="002A4D15"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[K]</w:t>
      </w:r>
      <w:r>
        <w:rPr>
          <w:rStyle w:val="WPTextChar"/>
          <w:rFonts w:asciiTheme="minorHAnsi" w:hAnsiTheme="minorHAnsi" w:cstheme="minorHAnsi"/>
          <w:sz w:val="22"/>
          <w:szCs w:val="22"/>
        </w:rPr>
        <w:tab/>
      </w:r>
      <w:r w:rsidRPr="002A4D15">
        <w:rPr>
          <w:rStyle w:val="WPTextChar"/>
          <w:rFonts w:asciiTheme="minorHAnsi" w:hAnsiTheme="minorHAnsi" w:cstheme="minorHAnsi"/>
          <w:sz w:val="22"/>
          <w:szCs w:val="22"/>
        </w:rPr>
        <w:t>Pool Pump Demand Response Potential, Prepared by Design &amp; Engineering Services, Southern California Edison, June 2008.</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lastRenderedPageBreak/>
        <w:t>[L]</w:t>
      </w:r>
      <w:r>
        <w:rPr>
          <w:rStyle w:val="WPTextChar"/>
          <w:rFonts w:asciiTheme="minorHAnsi" w:hAnsiTheme="minorHAnsi" w:cstheme="minorHAnsi"/>
          <w:sz w:val="22"/>
          <w:szCs w:val="22"/>
        </w:rPr>
        <w:tab/>
      </w:r>
      <w:r w:rsidRPr="0006096A">
        <w:rPr>
          <w:rStyle w:val="WPTextChar"/>
          <w:rFonts w:asciiTheme="minorHAnsi" w:hAnsiTheme="minorHAnsi" w:cstheme="minorHAnsi"/>
          <w:sz w:val="22"/>
          <w:szCs w:val="22"/>
        </w:rPr>
        <w:t xml:space="preserve">List of SCE-rebated variable speed pool pumps: </w:t>
      </w:r>
      <w:hyperlink r:id="rId35" w:history="1">
        <w:r w:rsidRPr="000F78B8">
          <w:rPr>
            <w:rStyle w:val="Hyperlink"/>
            <w:rFonts w:asciiTheme="minorHAnsi" w:hAnsiTheme="minorHAnsi" w:cstheme="minorHAnsi"/>
            <w:sz w:val="22"/>
            <w:szCs w:val="22"/>
          </w:rPr>
          <w:t>http://www.sce.com/NR/rdonlyres/E8FB5F93-6512-4E00-8D49-501A29A570F8/0/2008_VariableSpeedList.pdf</w:t>
        </w:r>
      </w:hyperlink>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[M]</w:t>
      </w:r>
      <w:r>
        <w:rPr>
          <w:rStyle w:val="WPTextChar"/>
          <w:rFonts w:asciiTheme="minorHAnsi" w:hAnsiTheme="minorHAnsi" w:cstheme="minorHAnsi"/>
          <w:sz w:val="22"/>
          <w:szCs w:val="22"/>
        </w:rPr>
        <w:tab/>
      </w:r>
      <w:r w:rsidRPr="0006096A">
        <w:rPr>
          <w:rStyle w:val="WPTextChar"/>
          <w:rFonts w:asciiTheme="minorHAnsi" w:hAnsiTheme="minorHAnsi" w:cstheme="minorHAnsi"/>
          <w:sz w:val="22"/>
          <w:szCs w:val="22"/>
        </w:rPr>
        <w:t xml:space="preserve">Bonneville Power Administration (BPA) - ASD Calculators for Fan &amp; Pump Applications,  </w:t>
      </w:r>
      <w:r w:rsidRPr="0006096A">
        <w:rPr>
          <w:rStyle w:val="WPTextChar"/>
          <w:rFonts w:asciiTheme="minorHAnsi" w:hAnsiTheme="minorHAnsi" w:cstheme="minorHAnsi"/>
          <w:sz w:val="22"/>
          <w:szCs w:val="22"/>
        </w:rPr>
        <w:tab/>
        <w:t>2004</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[N]</w:t>
      </w:r>
      <w:r>
        <w:rPr>
          <w:rStyle w:val="WPTextChar"/>
          <w:rFonts w:asciiTheme="minorHAnsi" w:hAnsiTheme="minorHAnsi" w:cstheme="minorHAnsi"/>
          <w:sz w:val="22"/>
          <w:szCs w:val="22"/>
        </w:rPr>
        <w:tab/>
      </w:r>
      <w:r w:rsidRPr="0006096A">
        <w:rPr>
          <w:rStyle w:val="WPTextChar"/>
          <w:rFonts w:asciiTheme="minorHAnsi" w:hAnsiTheme="minorHAnsi" w:cstheme="minorHAnsi"/>
          <w:sz w:val="22"/>
          <w:szCs w:val="22"/>
        </w:rPr>
        <w:t xml:space="preserve">Bonneville Power Administration (BPA) - ASD Calculators for Fan &amp; Pump Applications,  </w:t>
      </w:r>
      <w:r w:rsidRPr="0006096A">
        <w:rPr>
          <w:rStyle w:val="WPTextChar"/>
          <w:rFonts w:asciiTheme="minorHAnsi" w:hAnsiTheme="minorHAnsi" w:cstheme="minorHAnsi"/>
          <w:sz w:val="22"/>
          <w:szCs w:val="22"/>
        </w:rPr>
        <w:tab/>
        <w:t>2004</w:t>
      </w:r>
    </w:p>
    <w:p w:rsidR="008B0F89" w:rsidRDefault="008B0F89" w:rsidP="008B0F89">
      <w:pPr>
        <w:rPr>
          <w:rStyle w:val="WPTextChar"/>
          <w:rFonts w:asciiTheme="minorHAnsi" w:hAnsiTheme="minorHAnsi" w:cstheme="minorHAnsi"/>
          <w:sz w:val="22"/>
          <w:szCs w:val="22"/>
        </w:rPr>
      </w:pPr>
    </w:p>
    <w:p w:rsidR="008B0F89" w:rsidRDefault="008B0F89" w:rsidP="008B0F89">
      <w:pPr>
        <w:rPr>
          <w:rStyle w:val="WPTextChar"/>
          <w:rFonts w:asciiTheme="minorHAnsi" w:hAnsiTheme="minorHAnsi" w:cstheme="minorHAnsi"/>
          <w:sz w:val="22"/>
          <w:szCs w:val="22"/>
        </w:rPr>
      </w:pPr>
      <w:r>
        <w:rPr>
          <w:rStyle w:val="WPTextChar"/>
          <w:rFonts w:asciiTheme="minorHAnsi" w:hAnsiTheme="minorHAnsi" w:cstheme="minorHAnsi"/>
          <w:sz w:val="22"/>
          <w:szCs w:val="22"/>
        </w:rPr>
        <w:t>[O]</w:t>
      </w:r>
      <w:r>
        <w:rPr>
          <w:rStyle w:val="WPTextChar"/>
          <w:rFonts w:asciiTheme="minorHAnsi" w:hAnsiTheme="minorHAnsi" w:cstheme="minorHAnsi"/>
          <w:sz w:val="22"/>
          <w:szCs w:val="22"/>
        </w:rPr>
        <w:tab/>
      </w:r>
      <w:r w:rsidRPr="0006096A">
        <w:rPr>
          <w:rStyle w:val="WPTextChar"/>
          <w:rFonts w:asciiTheme="minorHAnsi" w:hAnsiTheme="minorHAnsi" w:cstheme="minorHAnsi"/>
          <w:sz w:val="22"/>
          <w:szCs w:val="22"/>
        </w:rPr>
        <w:t xml:space="preserve">California Statewide Residential Appliance Saturation Study (RASS), Prepared for California Energy Commission by KEMA-XENERGY, </w:t>
      </w:r>
      <w:proofErr w:type="spellStart"/>
      <w:r w:rsidRPr="0006096A">
        <w:rPr>
          <w:rStyle w:val="WPTextChar"/>
          <w:rFonts w:asciiTheme="minorHAnsi" w:hAnsiTheme="minorHAnsi" w:cstheme="minorHAnsi"/>
          <w:sz w:val="22"/>
          <w:szCs w:val="22"/>
        </w:rPr>
        <w:t>Itron</w:t>
      </w:r>
      <w:proofErr w:type="spellEnd"/>
      <w:r w:rsidRPr="0006096A">
        <w:rPr>
          <w:rStyle w:val="WPTextChar"/>
          <w:rFonts w:asciiTheme="minorHAnsi" w:hAnsiTheme="minorHAnsi" w:cstheme="minorHAnsi"/>
          <w:sz w:val="22"/>
          <w:szCs w:val="22"/>
        </w:rPr>
        <w:t xml:space="preserve"> and Roper ASW, June 2004, p. 3-4, 26, 28</w:t>
      </w:r>
    </w:p>
    <w:p w:rsidR="008B0F89" w:rsidRDefault="008B0F89" w:rsidP="009824E9">
      <w:pPr>
        <w:sectPr w:rsidR="008B0F89"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2A5039">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2A5039">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2A5039">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2A5039">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2A5039">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2A5039">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2A5039">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36"/>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4840" w:rsidRDefault="00BC4840" w:rsidP="00447D6E">
      <w:r>
        <w:separator/>
      </w:r>
    </w:p>
  </w:endnote>
  <w:endnote w:type="continuationSeparator" w:id="0">
    <w:p w:rsidR="00BC4840" w:rsidRDefault="00BC4840"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840" w:rsidRPr="009500DC" w:rsidRDefault="00BC4840" w:rsidP="00447D6E">
    <w:pPr>
      <w:pStyle w:val="Footer"/>
      <w:jc w:val="right"/>
      <w:rPr>
        <w:rFonts w:asciiTheme="minorHAnsi" w:hAnsiTheme="minorHAnsi" w:cstheme="minorHAnsi"/>
      </w:rPr>
    </w:pPr>
    <w:r>
      <w:rPr>
        <w:rFonts w:asciiTheme="minorHAnsi" w:hAnsiTheme="minorHAnsi" w:cstheme="minorHAnsi"/>
        <w:b/>
        <w:sz w:val="36"/>
        <w:szCs w:val="36"/>
      </w:rPr>
      <w:t>June 9,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840" w:rsidRPr="009500DC" w:rsidRDefault="00BC4840"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SCE13WP001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A31B57">
      <w:rPr>
        <w:rFonts w:asciiTheme="minorHAnsi" w:hAnsiTheme="minorHAnsi" w:cstheme="minorHAnsi"/>
        <w:b/>
        <w:noProof/>
        <w:sz w:val="20"/>
        <w:szCs w:val="20"/>
      </w:rPr>
      <w:t>38</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9, 2014</w:t>
    </w:r>
  </w:p>
  <w:p w:rsidR="00BC4840" w:rsidRPr="009500DC" w:rsidRDefault="00BC4840"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840" w:rsidRPr="009500DC" w:rsidRDefault="00BC4840"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SCE13WP001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A31B57">
      <w:rPr>
        <w:rFonts w:asciiTheme="minorHAnsi" w:hAnsiTheme="minorHAnsi" w:cstheme="minorHAnsi"/>
        <w:b/>
        <w:noProof/>
        <w:sz w:val="20"/>
        <w:szCs w:val="20"/>
      </w:rPr>
      <w:t>41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9, 2014</w:t>
    </w:r>
  </w:p>
  <w:p w:rsidR="00BC4840" w:rsidRPr="009500DC" w:rsidRDefault="00BC4840"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4840" w:rsidRDefault="00BC4840" w:rsidP="00447D6E">
      <w:r>
        <w:separator/>
      </w:r>
    </w:p>
  </w:footnote>
  <w:footnote w:type="continuationSeparator" w:id="0">
    <w:p w:rsidR="00BC4840" w:rsidRDefault="00BC4840"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D1252E6"/>
    <w:lvl w:ilvl="0">
      <w:start w:val="1"/>
      <w:numFmt w:val="decimal"/>
      <w:pStyle w:val="ListNumber5"/>
      <w:lvlText w:val="%1."/>
      <w:lvlJc w:val="left"/>
      <w:pPr>
        <w:tabs>
          <w:tab w:val="num" w:pos="1800"/>
        </w:tabs>
        <w:ind w:left="1800" w:hanging="360"/>
      </w:pPr>
    </w:lvl>
  </w:abstractNum>
  <w:abstractNum w:abstractNumId="1">
    <w:nsid w:val="00EB6AEA"/>
    <w:multiLevelType w:val="hybridMultilevel"/>
    <w:tmpl w:val="1884DDE2"/>
    <w:lvl w:ilvl="0" w:tplc="0409000F">
      <w:start w:val="1"/>
      <w:numFmt w:val="decimal"/>
      <w:lvlText w:val="%1."/>
      <w:lvlJc w:val="left"/>
      <w:pPr>
        <w:ind w:left="720" w:hanging="360"/>
      </w:pPr>
      <w:rPr>
        <w:rFonts w:hint="default"/>
      </w:rPr>
    </w:lvl>
    <w:lvl w:ilvl="1" w:tplc="C780254A">
      <w:start w:val="1"/>
      <w:numFmt w:val="upperLetter"/>
      <w:lvlText w:val="%2."/>
      <w:lvlJc w:val="left"/>
      <w:pPr>
        <w:ind w:left="1440" w:hanging="360"/>
      </w:pPr>
      <w:rPr>
        <w:rFonts w:hint="default"/>
      </w:rPr>
    </w:lvl>
    <w:lvl w:ilvl="2" w:tplc="B3C408F8">
      <w:start w:val="2"/>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C85C1F"/>
    <w:multiLevelType w:val="hybridMultilevel"/>
    <w:tmpl w:val="F7225FC6"/>
    <w:lvl w:ilvl="0" w:tplc="B94E6BA0">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9CF0248"/>
    <w:multiLevelType w:val="multilevel"/>
    <w:tmpl w:val="7BCEFF1A"/>
    <w:lvl w:ilvl="0">
      <w:start w:val="1"/>
      <w:numFmt w:val="decimal"/>
      <w:lvlText w:val="%1."/>
      <w:lvlJc w:val="left"/>
      <w:pPr>
        <w:tabs>
          <w:tab w:val="num" w:pos="720"/>
        </w:tabs>
        <w:ind w:left="720" w:hanging="360"/>
      </w:pPr>
    </w:lvl>
    <w:lvl w:ilvl="1">
      <w:start w:val="3"/>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
    <w:nsid w:val="0ED54304"/>
    <w:multiLevelType w:val="multilevel"/>
    <w:tmpl w:val="83D05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566CC8"/>
    <w:multiLevelType w:val="hybridMultilevel"/>
    <w:tmpl w:val="522A8B3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7F21D1B"/>
    <w:multiLevelType w:val="hybridMultilevel"/>
    <w:tmpl w:val="94924838"/>
    <w:lvl w:ilvl="0" w:tplc="D1D68B5C">
      <w:start w:val="1"/>
      <w:numFmt w:val="decimal"/>
      <w:lvlText w:val="%1."/>
      <w:lvlJc w:val="left"/>
      <w:pPr>
        <w:tabs>
          <w:tab w:val="num" w:pos="1800"/>
        </w:tabs>
        <w:ind w:left="18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D3326D2"/>
    <w:multiLevelType w:val="multilevel"/>
    <w:tmpl w:val="1826C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F660AAB"/>
    <w:multiLevelType w:val="multilevel"/>
    <w:tmpl w:val="EC924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2">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33D07449"/>
    <w:multiLevelType w:val="multilevel"/>
    <w:tmpl w:val="A8544F80"/>
    <w:lvl w:ilvl="0">
      <w:start w:val="3"/>
      <w:numFmt w:val="upperLetter"/>
      <w:lvlText w:val="%1."/>
      <w:lvlJc w:val="left"/>
      <w:pPr>
        <w:tabs>
          <w:tab w:val="num" w:pos="720"/>
        </w:tabs>
        <w:ind w:left="720" w:hanging="360"/>
      </w:pPr>
      <w:rPr>
        <w:rFonts w:hint="default"/>
        <w:b/>
        <w:i w:val="0"/>
        <w:color w:val="auto"/>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nsid w:val="340D1D0E"/>
    <w:multiLevelType w:val="hybridMultilevel"/>
    <w:tmpl w:val="B8205B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8DD2CD9"/>
    <w:multiLevelType w:val="hybridMultilevel"/>
    <w:tmpl w:val="DC261914"/>
    <w:lvl w:ilvl="0" w:tplc="C9FA324A">
      <w:start w:val="3"/>
      <w:numFmt w:val="upperLetter"/>
      <w:lvlText w:val="%1."/>
      <w:lvlJc w:val="left"/>
      <w:pPr>
        <w:tabs>
          <w:tab w:val="num" w:pos="1080"/>
        </w:tabs>
        <w:ind w:left="1080" w:hanging="360"/>
      </w:pPr>
      <w:rPr>
        <w:rFonts w:hint="default"/>
        <w:b/>
        <w:i w:val="0"/>
        <w:color w:val="auto"/>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3C2815AA"/>
    <w:multiLevelType w:val="hybridMultilevel"/>
    <w:tmpl w:val="A53C6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AE7C1D"/>
    <w:multiLevelType w:val="hybridMultilevel"/>
    <w:tmpl w:val="6C9C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FE5B00"/>
    <w:multiLevelType w:val="hybridMultilevel"/>
    <w:tmpl w:val="31FCEA7C"/>
    <w:lvl w:ilvl="0" w:tplc="4B58059E">
      <w:start w:val="1"/>
      <w:numFmt w:val="upperLetter"/>
      <w:lvlText w:val="%1."/>
      <w:lvlJc w:val="left"/>
      <w:pPr>
        <w:tabs>
          <w:tab w:val="num" w:pos="720"/>
        </w:tabs>
        <w:ind w:left="720" w:hanging="360"/>
      </w:pPr>
      <w:rPr>
        <w:rFonts w:hint="default"/>
        <w:b w:val="0"/>
        <w:i w:val="0"/>
        <w:color w:val="auto"/>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478915D1"/>
    <w:multiLevelType w:val="multilevel"/>
    <w:tmpl w:val="90D0024E"/>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2">
    <w:nsid w:val="4BB34E58"/>
    <w:multiLevelType w:val="hybridMultilevel"/>
    <w:tmpl w:val="4C2806C8"/>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EE1541C"/>
    <w:multiLevelType w:val="multilevel"/>
    <w:tmpl w:val="74F0B524"/>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4">
    <w:nsid w:val="51EB770D"/>
    <w:multiLevelType w:val="hybridMultilevel"/>
    <w:tmpl w:val="39C47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5F853FE"/>
    <w:multiLevelType w:val="multilevel"/>
    <w:tmpl w:val="90D0024E"/>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6">
    <w:nsid w:val="56BB1CE5"/>
    <w:multiLevelType w:val="hybridMultilevel"/>
    <w:tmpl w:val="E18A13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7E1DC6"/>
    <w:multiLevelType w:val="hybridMultilevel"/>
    <w:tmpl w:val="60921DBE"/>
    <w:lvl w:ilvl="0" w:tplc="1054BED8">
      <w:start w:val="1"/>
      <w:numFmt w:val="bullet"/>
      <w:lvlText w:val=""/>
      <w:lvlJc w:val="left"/>
      <w:pPr>
        <w:tabs>
          <w:tab w:val="num" w:pos="-360"/>
        </w:tabs>
        <w:ind w:left="360" w:hanging="360"/>
      </w:pPr>
      <w:rPr>
        <w:rFonts w:ascii="Wingdings" w:hAnsi="Wingdings" w:cs="Times New Roman" w:hint="default"/>
        <w:b w:val="0"/>
        <w:i w:val="0"/>
        <w:sz w:val="20"/>
        <w:szCs w:val="20"/>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5C7828C4"/>
    <w:multiLevelType w:val="hybridMultilevel"/>
    <w:tmpl w:val="7B669FD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D457A57"/>
    <w:multiLevelType w:val="multilevel"/>
    <w:tmpl w:val="372AA778"/>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2"/>
      <w:numFmt w:val="decimal"/>
      <w:isLgl/>
      <w:lvlText w:val="%1.%2"/>
      <w:lvlJc w:val="left"/>
      <w:pPr>
        <w:tabs>
          <w:tab w:val="num" w:pos="735"/>
        </w:tabs>
        <w:ind w:left="735" w:hanging="37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0">
    <w:nsid w:val="5D9F6F08"/>
    <w:multiLevelType w:val="hybridMultilevel"/>
    <w:tmpl w:val="9D38FA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0032B33"/>
    <w:multiLevelType w:val="hybridMultilevel"/>
    <w:tmpl w:val="9B68769A"/>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3B72AED"/>
    <w:multiLevelType w:val="hybridMultilevel"/>
    <w:tmpl w:val="AD26327C"/>
    <w:lvl w:ilvl="0" w:tplc="04090001">
      <w:start w:val="1"/>
      <w:numFmt w:val="bullet"/>
      <w:lvlText w:val=""/>
      <w:lvlJc w:val="left"/>
      <w:pPr>
        <w:tabs>
          <w:tab w:val="num" w:pos="0"/>
        </w:tabs>
        <w:ind w:left="720" w:hanging="360"/>
      </w:pPr>
      <w:rPr>
        <w:rFonts w:ascii="Symbol" w:hAnsi="Symbol" w:hint="default"/>
        <w:b w:val="0"/>
        <w:i w:val="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1551BF0"/>
    <w:multiLevelType w:val="hybridMultilevel"/>
    <w:tmpl w:val="254654DE"/>
    <w:lvl w:ilvl="0" w:tplc="04090001">
      <w:start w:val="1"/>
      <w:numFmt w:val="bullet"/>
      <w:lvlText w:val=""/>
      <w:lvlJc w:val="left"/>
      <w:pPr>
        <w:tabs>
          <w:tab w:val="num" w:pos="720"/>
        </w:tabs>
        <w:ind w:left="720" w:hanging="360"/>
      </w:pPr>
      <w:rPr>
        <w:rFonts w:ascii="Symbol" w:hAnsi="Symbol" w:hint="default"/>
        <w:b w:val="0"/>
        <w:i w:val="0"/>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BF3791F"/>
    <w:multiLevelType w:val="multilevel"/>
    <w:tmpl w:val="C20A9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E585877"/>
    <w:multiLevelType w:val="multilevel"/>
    <w:tmpl w:val="EDE403DC"/>
    <w:lvl w:ilvl="0">
      <w:start w:val="1"/>
      <w:numFmt w:val="upperLetter"/>
      <w:lvlText w:val="%1."/>
      <w:lvlJc w:val="left"/>
      <w:pPr>
        <w:tabs>
          <w:tab w:val="num" w:pos="720"/>
        </w:tabs>
        <w:ind w:left="720" w:hanging="360"/>
      </w:pPr>
      <w:rPr>
        <w:rFonts w:hint="default"/>
        <w:b/>
        <w:i w:val="0"/>
        <w:color w:val="auto"/>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num w:numId="1">
    <w:abstractNumId w:val="8"/>
  </w:num>
  <w:num w:numId="2">
    <w:abstractNumId w:val="15"/>
  </w:num>
  <w:num w:numId="3">
    <w:abstractNumId w:val="12"/>
  </w:num>
  <w:num w:numId="4">
    <w:abstractNumId w:val="8"/>
  </w:num>
  <w:num w:numId="5">
    <w:abstractNumId w:val="8"/>
  </w:num>
  <w:num w:numId="6">
    <w:abstractNumId w:val="3"/>
  </w:num>
  <w:num w:numId="7">
    <w:abstractNumId w:val="16"/>
  </w:num>
  <w:num w:numId="8">
    <w:abstractNumId w:val="11"/>
  </w:num>
  <w:num w:numId="9">
    <w:abstractNumId w:val="33"/>
  </w:num>
  <w:num w:numId="10">
    <w:abstractNumId w:val="18"/>
  </w:num>
  <w:num w:numId="11">
    <w:abstractNumId w:val="32"/>
  </w:num>
  <w:num w:numId="12">
    <w:abstractNumId w:val="14"/>
  </w:num>
  <w:num w:numId="13">
    <w:abstractNumId w:val="1"/>
  </w:num>
  <w:num w:numId="14">
    <w:abstractNumId w:val="9"/>
  </w:num>
  <w:num w:numId="15">
    <w:abstractNumId w:val="5"/>
  </w:num>
  <w:num w:numId="16">
    <w:abstractNumId w:val="10"/>
  </w:num>
  <w:num w:numId="17">
    <w:abstractNumId w:val="34"/>
  </w:num>
  <w:num w:numId="18">
    <w:abstractNumId w:val="2"/>
  </w:num>
  <w:num w:numId="19">
    <w:abstractNumId w:val="21"/>
  </w:num>
  <w:num w:numId="20">
    <w:abstractNumId w:val="17"/>
  </w:num>
  <w:num w:numId="21">
    <w:abstractNumId w:val="23"/>
  </w:num>
  <w:num w:numId="22">
    <w:abstractNumId w:val="20"/>
  </w:num>
  <w:num w:numId="23">
    <w:abstractNumId w:val="13"/>
  </w:num>
  <w:num w:numId="24">
    <w:abstractNumId w:val="35"/>
  </w:num>
  <w:num w:numId="25">
    <w:abstractNumId w:val="25"/>
  </w:num>
  <w:num w:numId="26">
    <w:abstractNumId w:val="30"/>
  </w:num>
  <w:num w:numId="27">
    <w:abstractNumId w:val="29"/>
  </w:num>
  <w:num w:numId="28">
    <w:abstractNumId w:val="0"/>
  </w:num>
  <w:num w:numId="29">
    <w:abstractNumId w:val="31"/>
  </w:num>
  <w:num w:numId="30">
    <w:abstractNumId w:val="4"/>
  </w:num>
  <w:num w:numId="31">
    <w:abstractNumId w:val="22"/>
  </w:num>
  <w:num w:numId="32">
    <w:abstractNumId w:val="7"/>
  </w:num>
  <w:num w:numId="33">
    <w:abstractNumId w:val="6"/>
  </w:num>
  <w:num w:numId="34">
    <w:abstractNumId w:val="28"/>
  </w:num>
  <w:num w:numId="35">
    <w:abstractNumId w:val="27"/>
  </w:num>
  <w:num w:numId="36">
    <w:abstractNumId w:val="26"/>
  </w:num>
  <w:num w:numId="37">
    <w:abstractNumId w:val="24"/>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793E"/>
    <w:rsid w:val="00023B91"/>
    <w:rsid w:val="00027183"/>
    <w:rsid w:val="00033EA1"/>
    <w:rsid w:val="00042A9E"/>
    <w:rsid w:val="00051CEC"/>
    <w:rsid w:val="00056947"/>
    <w:rsid w:val="00076DF4"/>
    <w:rsid w:val="0009074D"/>
    <w:rsid w:val="0009592B"/>
    <w:rsid w:val="000968C6"/>
    <w:rsid w:val="000A63C9"/>
    <w:rsid w:val="000C0000"/>
    <w:rsid w:val="000C18CC"/>
    <w:rsid w:val="000F130A"/>
    <w:rsid w:val="00107242"/>
    <w:rsid w:val="001206F7"/>
    <w:rsid w:val="00147155"/>
    <w:rsid w:val="00153CB3"/>
    <w:rsid w:val="001636C6"/>
    <w:rsid w:val="00165357"/>
    <w:rsid w:val="00166481"/>
    <w:rsid w:val="001811EE"/>
    <w:rsid w:val="001A0EB4"/>
    <w:rsid w:val="001A5F62"/>
    <w:rsid w:val="001B618B"/>
    <w:rsid w:val="001C4140"/>
    <w:rsid w:val="001C5A94"/>
    <w:rsid w:val="001E0829"/>
    <w:rsid w:val="001E3C64"/>
    <w:rsid w:val="001F05CE"/>
    <w:rsid w:val="001F4A65"/>
    <w:rsid w:val="00212DEF"/>
    <w:rsid w:val="0023254A"/>
    <w:rsid w:val="00240B74"/>
    <w:rsid w:val="0025281B"/>
    <w:rsid w:val="00274FBE"/>
    <w:rsid w:val="002762E1"/>
    <w:rsid w:val="002811BC"/>
    <w:rsid w:val="00283DE8"/>
    <w:rsid w:val="00285966"/>
    <w:rsid w:val="00290ED8"/>
    <w:rsid w:val="002A3D26"/>
    <w:rsid w:val="002A5039"/>
    <w:rsid w:val="002B1ADF"/>
    <w:rsid w:val="002C444C"/>
    <w:rsid w:val="002C6C7A"/>
    <w:rsid w:val="002F1437"/>
    <w:rsid w:val="002F3943"/>
    <w:rsid w:val="0030363A"/>
    <w:rsid w:val="00317EB0"/>
    <w:rsid w:val="00332700"/>
    <w:rsid w:val="00341DAA"/>
    <w:rsid w:val="00345D80"/>
    <w:rsid w:val="003471D4"/>
    <w:rsid w:val="003560BA"/>
    <w:rsid w:val="003832D2"/>
    <w:rsid w:val="00390DEC"/>
    <w:rsid w:val="003D0FB3"/>
    <w:rsid w:val="003D2871"/>
    <w:rsid w:val="003D5B83"/>
    <w:rsid w:val="003E4E87"/>
    <w:rsid w:val="003E6E47"/>
    <w:rsid w:val="003F0623"/>
    <w:rsid w:val="00413CDB"/>
    <w:rsid w:val="004200FE"/>
    <w:rsid w:val="00421183"/>
    <w:rsid w:val="00441957"/>
    <w:rsid w:val="00443D32"/>
    <w:rsid w:val="00447CE5"/>
    <w:rsid w:val="00447D6E"/>
    <w:rsid w:val="0046286E"/>
    <w:rsid w:val="00471234"/>
    <w:rsid w:val="00477522"/>
    <w:rsid w:val="00493457"/>
    <w:rsid w:val="00494628"/>
    <w:rsid w:val="004A78D7"/>
    <w:rsid w:val="004A7CA0"/>
    <w:rsid w:val="004B4A3A"/>
    <w:rsid w:val="004C23F1"/>
    <w:rsid w:val="004E01F5"/>
    <w:rsid w:val="004E76CA"/>
    <w:rsid w:val="004F1698"/>
    <w:rsid w:val="0051020F"/>
    <w:rsid w:val="00560934"/>
    <w:rsid w:val="00564960"/>
    <w:rsid w:val="005734A4"/>
    <w:rsid w:val="0058369D"/>
    <w:rsid w:val="005A0E53"/>
    <w:rsid w:val="005A1078"/>
    <w:rsid w:val="005B28C1"/>
    <w:rsid w:val="005B50BC"/>
    <w:rsid w:val="005C2E48"/>
    <w:rsid w:val="005D4DD7"/>
    <w:rsid w:val="005E12A9"/>
    <w:rsid w:val="00602799"/>
    <w:rsid w:val="00612041"/>
    <w:rsid w:val="00631157"/>
    <w:rsid w:val="006404E6"/>
    <w:rsid w:val="00647ABE"/>
    <w:rsid w:val="00664B05"/>
    <w:rsid w:val="00685D5C"/>
    <w:rsid w:val="00697868"/>
    <w:rsid w:val="006A055F"/>
    <w:rsid w:val="006A5293"/>
    <w:rsid w:val="006B0DF3"/>
    <w:rsid w:val="006B4A48"/>
    <w:rsid w:val="006C430A"/>
    <w:rsid w:val="006D2809"/>
    <w:rsid w:val="006E3342"/>
    <w:rsid w:val="006E4B12"/>
    <w:rsid w:val="006F3A7E"/>
    <w:rsid w:val="00702460"/>
    <w:rsid w:val="007048AC"/>
    <w:rsid w:val="00733C7D"/>
    <w:rsid w:val="00740761"/>
    <w:rsid w:val="00745F77"/>
    <w:rsid w:val="00764D0D"/>
    <w:rsid w:val="00775FED"/>
    <w:rsid w:val="007933F1"/>
    <w:rsid w:val="007E43F8"/>
    <w:rsid w:val="007E656B"/>
    <w:rsid w:val="007F50E8"/>
    <w:rsid w:val="007F7FBA"/>
    <w:rsid w:val="00800319"/>
    <w:rsid w:val="00801F7F"/>
    <w:rsid w:val="00824F1C"/>
    <w:rsid w:val="00881A42"/>
    <w:rsid w:val="00885E0A"/>
    <w:rsid w:val="0088603B"/>
    <w:rsid w:val="00893FC3"/>
    <w:rsid w:val="0089577B"/>
    <w:rsid w:val="008A2A76"/>
    <w:rsid w:val="008B0F89"/>
    <w:rsid w:val="008C2E0E"/>
    <w:rsid w:val="008C6163"/>
    <w:rsid w:val="008C6BAD"/>
    <w:rsid w:val="008E17CC"/>
    <w:rsid w:val="008E3B29"/>
    <w:rsid w:val="008F2717"/>
    <w:rsid w:val="008F33B4"/>
    <w:rsid w:val="0090077A"/>
    <w:rsid w:val="009138A0"/>
    <w:rsid w:val="00922B85"/>
    <w:rsid w:val="009500DC"/>
    <w:rsid w:val="00951923"/>
    <w:rsid w:val="00972C81"/>
    <w:rsid w:val="009824E9"/>
    <w:rsid w:val="00995479"/>
    <w:rsid w:val="00995CB0"/>
    <w:rsid w:val="00997E77"/>
    <w:rsid w:val="009A065A"/>
    <w:rsid w:val="009A2734"/>
    <w:rsid w:val="009B5B7B"/>
    <w:rsid w:val="009C1777"/>
    <w:rsid w:val="009C2C86"/>
    <w:rsid w:val="009D0753"/>
    <w:rsid w:val="009E1802"/>
    <w:rsid w:val="009E1CDE"/>
    <w:rsid w:val="009E51E2"/>
    <w:rsid w:val="009F7A61"/>
    <w:rsid w:val="00A11800"/>
    <w:rsid w:val="00A11C16"/>
    <w:rsid w:val="00A1423E"/>
    <w:rsid w:val="00A24520"/>
    <w:rsid w:val="00A31B57"/>
    <w:rsid w:val="00A500D6"/>
    <w:rsid w:val="00A84127"/>
    <w:rsid w:val="00A86DA2"/>
    <w:rsid w:val="00A87D6B"/>
    <w:rsid w:val="00AA7253"/>
    <w:rsid w:val="00AB21F5"/>
    <w:rsid w:val="00AB3386"/>
    <w:rsid w:val="00AC5309"/>
    <w:rsid w:val="00AD4DD0"/>
    <w:rsid w:val="00AD5F2E"/>
    <w:rsid w:val="00AF6342"/>
    <w:rsid w:val="00B053FB"/>
    <w:rsid w:val="00B07EE5"/>
    <w:rsid w:val="00B2100A"/>
    <w:rsid w:val="00B26778"/>
    <w:rsid w:val="00B26B83"/>
    <w:rsid w:val="00B32479"/>
    <w:rsid w:val="00B403ED"/>
    <w:rsid w:val="00B866B4"/>
    <w:rsid w:val="00B93094"/>
    <w:rsid w:val="00B94226"/>
    <w:rsid w:val="00BA590A"/>
    <w:rsid w:val="00BB0B39"/>
    <w:rsid w:val="00BB5F75"/>
    <w:rsid w:val="00BC4840"/>
    <w:rsid w:val="00BD3931"/>
    <w:rsid w:val="00BD5B88"/>
    <w:rsid w:val="00C24D03"/>
    <w:rsid w:val="00C25E61"/>
    <w:rsid w:val="00C5287C"/>
    <w:rsid w:val="00C54EFF"/>
    <w:rsid w:val="00C72B8B"/>
    <w:rsid w:val="00C97CDE"/>
    <w:rsid w:val="00CA2AB4"/>
    <w:rsid w:val="00CA6479"/>
    <w:rsid w:val="00CB0100"/>
    <w:rsid w:val="00CC62EB"/>
    <w:rsid w:val="00CE28CF"/>
    <w:rsid w:val="00CE5BEB"/>
    <w:rsid w:val="00CE69E9"/>
    <w:rsid w:val="00D25074"/>
    <w:rsid w:val="00D36798"/>
    <w:rsid w:val="00D7380B"/>
    <w:rsid w:val="00D75D77"/>
    <w:rsid w:val="00DA11A0"/>
    <w:rsid w:val="00DA2ABD"/>
    <w:rsid w:val="00DA690B"/>
    <w:rsid w:val="00DA7225"/>
    <w:rsid w:val="00DB5A21"/>
    <w:rsid w:val="00DC1966"/>
    <w:rsid w:val="00DE392A"/>
    <w:rsid w:val="00DE660D"/>
    <w:rsid w:val="00DF2EE9"/>
    <w:rsid w:val="00E073EF"/>
    <w:rsid w:val="00E07752"/>
    <w:rsid w:val="00E16609"/>
    <w:rsid w:val="00E16F08"/>
    <w:rsid w:val="00E233F3"/>
    <w:rsid w:val="00E37F72"/>
    <w:rsid w:val="00E42A30"/>
    <w:rsid w:val="00E81F3E"/>
    <w:rsid w:val="00E859BD"/>
    <w:rsid w:val="00E924C3"/>
    <w:rsid w:val="00E96759"/>
    <w:rsid w:val="00EB34FC"/>
    <w:rsid w:val="00EB76E1"/>
    <w:rsid w:val="00EC0C3B"/>
    <w:rsid w:val="00EC1673"/>
    <w:rsid w:val="00EF5416"/>
    <w:rsid w:val="00F06CCF"/>
    <w:rsid w:val="00F1053D"/>
    <w:rsid w:val="00F14D25"/>
    <w:rsid w:val="00F20DCF"/>
    <w:rsid w:val="00F4752B"/>
    <w:rsid w:val="00F56792"/>
    <w:rsid w:val="00F60E32"/>
    <w:rsid w:val="00F7242E"/>
    <w:rsid w:val="00FA4745"/>
    <w:rsid w:val="00FC2CF3"/>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date"/>
  <w:smartTagType w:namespaceuri="urn:schemas-microsoft-com:office:smarttags" w:name="stockticker"/>
  <w:smartTagType w:namespaceuri="urn:schemas-microsoft-com:office:smarttags" w:name="time"/>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Number 5"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DE660D"/>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WPText">
    <w:name w:val="WP Text"/>
    <w:link w:val="WPTextChar"/>
    <w:rsid w:val="00CA6479"/>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CA6479"/>
    <w:rPr>
      <w:rFonts w:ascii="Times New Roman" w:eastAsia="Times New Roman" w:hAnsi="Times New Roman" w:cs="Times New Roman"/>
      <w:sz w:val="24"/>
      <w:szCs w:val="24"/>
    </w:rPr>
  </w:style>
  <w:style w:type="paragraph" w:styleId="ListParagraph">
    <w:name w:val="List Paragraph"/>
    <w:basedOn w:val="Normal"/>
    <w:uiPriority w:val="34"/>
    <w:qFormat/>
    <w:rsid w:val="00E073EF"/>
    <w:pPr>
      <w:ind w:left="720"/>
      <w:contextualSpacing/>
    </w:pPr>
  </w:style>
  <w:style w:type="character" w:customStyle="1" w:styleId="Heading4Char">
    <w:name w:val="Heading 4 Char"/>
    <w:basedOn w:val="DefaultParagraphFont"/>
    <w:link w:val="Heading4"/>
    <w:rsid w:val="00DE660D"/>
    <w:rPr>
      <w:rFonts w:asciiTheme="majorHAnsi" w:eastAsiaTheme="majorEastAsia" w:hAnsiTheme="majorHAnsi" w:cstheme="majorBidi"/>
      <w:b/>
      <w:bCs/>
      <w:i/>
      <w:iCs/>
      <w:color w:val="4F81BD" w:themeColor="accent1"/>
      <w:sz w:val="24"/>
      <w:szCs w:val="24"/>
    </w:rPr>
  </w:style>
  <w:style w:type="paragraph" w:styleId="EndnoteText">
    <w:name w:val="endnote text"/>
    <w:basedOn w:val="Normal"/>
    <w:link w:val="EndnoteTextChar"/>
    <w:semiHidden/>
    <w:rsid w:val="00DE660D"/>
    <w:rPr>
      <w:sz w:val="20"/>
      <w:szCs w:val="20"/>
    </w:rPr>
  </w:style>
  <w:style w:type="character" w:customStyle="1" w:styleId="EndnoteTextChar">
    <w:name w:val="Endnote Text Char"/>
    <w:basedOn w:val="DefaultParagraphFont"/>
    <w:link w:val="EndnoteText"/>
    <w:semiHidden/>
    <w:rsid w:val="00DE660D"/>
    <w:rPr>
      <w:rFonts w:ascii="Times New Roman" w:eastAsia="Times New Roman" w:hAnsi="Times New Roman" w:cs="Times New Roman"/>
      <w:sz w:val="20"/>
      <w:szCs w:val="20"/>
    </w:rPr>
  </w:style>
  <w:style w:type="character" w:styleId="EndnoteReference">
    <w:name w:val="endnote reference"/>
    <w:semiHidden/>
    <w:rsid w:val="00DE660D"/>
    <w:rPr>
      <w:vertAlign w:val="superscript"/>
    </w:rPr>
  </w:style>
  <w:style w:type="character" w:styleId="PageNumber">
    <w:name w:val="page number"/>
    <w:rsid w:val="00DE660D"/>
    <w:rPr>
      <w:rFonts w:ascii="Arial" w:hAnsi="Arial"/>
      <w:sz w:val="20"/>
    </w:rPr>
  </w:style>
  <w:style w:type="paragraph" w:customStyle="1" w:styleId="Normal2">
    <w:name w:val="Normal2"/>
    <w:basedOn w:val="Normal"/>
    <w:next w:val="Normal"/>
    <w:link w:val="Normal2Char"/>
    <w:rsid w:val="00DE660D"/>
    <w:pPr>
      <w:spacing w:line="280" w:lineRule="atLeast"/>
    </w:pPr>
  </w:style>
  <w:style w:type="character" w:customStyle="1" w:styleId="Normal2Char">
    <w:name w:val="Normal2 Char"/>
    <w:link w:val="Normal2"/>
    <w:rsid w:val="00DE660D"/>
    <w:rPr>
      <w:rFonts w:ascii="Times New Roman" w:eastAsia="Times New Roman" w:hAnsi="Times New Roman" w:cs="Times New Roman"/>
      <w:sz w:val="24"/>
      <w:szCs w:val="24"/>
    </w:rPr>
  </w:style>
  <w:style w:type="paragraph" w:styleId="NormalWeb">
    <w:name w:val="Normal (Web)"/>
    <w:basedOn w:val="Normal"/>
    <w:rsid w:val="00DE660D"/>
    <w:pPr>
      <w:spacing w:before="100" w:beforeAutospacing="1" w:after="100" w:afterAutospacing="1"/>
    </w:pPr>
  </w:style>
  <w:style w:type="paragraph" w:customStyle="1" w:styleId="CharChar1">
    <w:name w:val="Char Char1"/>
    <w:basedOn w:val="Normal"/>
    <w:rsid w:val="00DE660D"/>
    <w:pPr>
      <w:spacing w:after="160" w:line="240" w:lineRule="exact"/>
    </w:pPr>
    <w:rPr>
      <w:rFonts w:ascii="Verdana" w:hAnsi="Verdana"/>
      <w:sz w:val="20"/>
      <w:szCs w:val="20"/>
    </w:rPr>
  </w:style>
  <w:style w:type="paragraph" w:customStyle="1" w:styleId="Caption1">
    <w:name w:val="Caption1"/>
    <w:autoRedefine/>
    <w:rsid w:val="00DE660D"/>
    <w:pPr>
      <w:keepNext/>
      <w:spacing w:after="0" w:line="240" w:lineRule="auto"/>
      <w:ind w:right="-360"/>
      <w:jc w:val="center"/>
    </w:pPr>
    <w:rPr>
      <w:rFonts w:eastAsia="Times New Roman" w:cstheme="minorHAnsi"/>
      <w:b/>
      <w:bCs/>
      <w:sz w:val="20"/>
      <w:szCs w:val="20"/>
    </w:rPr>
  </w:style>
  <w:style w:type="paragraph" w:styleId="ListNumber5">
    <w:name w:val="List Number 5"/>
    <w:basedOn w:val="Normal"/>
    <w:rsid w:val="00DE660D"/>
    <w:pPr>
      <w:numPr>
        <w:numId w:val="28"/>
      </w:numPr>
    </w:pPr>
  </w:style>
  <w:style w:type="paragraph" w:styleId="TOC1">
    <w:name w:val="toc 1"/>
    <w:basedOn w:val="Normal"/>
    <w:next w:val="Normal"/>
    <w:autoRedefine/>
    <w:semiHidden/>
    <w:rsid w:val="00DE660D"/>
    <w:pPr>
      <w:tabs>
        <w:tab w:val="right" w:leader="dot" w:pos="9800"/>
      </w:tabs>
      <w:spacing w:before="60" w:after="60"/>
    </w:pPr>
  </w:style>
  <w:style w:type="paragraph" w:styleId="DocumentMap">
    <w:name w:val="Document Map"/>
    <w:basedOn w:val="Normal"/>
    <w:link w:val="DocumentMapChar"/>
    <w:semiHidden/>
    <w:rsid w:val="00DE660D"/>
    <w:pPr>
      <w:shd w:val="clear" w:color="auto" w:fill="000080"/>
    </w:pPr>
    <w:rPr>
      <w:rFonts w:ascii="Tahoma" w:hAnsi="Tahoma" w:cs="Tahoma"/>
    </w:rPr>
  </w:style>
  <w:style w:type="character" w:customStyle="1" w:styleId="DocumentMapChar">
    <w:name w:val="Document Map Char"/>
    <w:basedOn w:val="DefaultParagraphFont"/>
    <w:link w:val="DocumentMap"/>
    <w:semiHidden/>
    <w:rsid w:val="00DE660D"/>
    <w:rPr>
      <w:rFonts w:ascii="Tahoma" w:eastAsia="Times New Roman" w:hAnsi="Tahoma" w:cs="Tahoma"/>
      <w:sz w:val="24"/>
      <w:szCs w:val="24"/>
      <w:shd w:val="clear" w:color="auto" w:fill="000080"/>
    </w:rPr>
  </w:style>
  <w:style w:type="paragraph" w:styleId="FootnoteText">
    <w:name w:val="footnote text"/>
    <w:basedOn w:val="Normal"/>
    <w:link w:val="FootnoteTextChar"/>
    <w:uiPriority w:val="99"/>
    <w:semiHidden/>
    <w:unhideWhenUsed/>
    <w:rsid w:val="00DE660D"/>
    <w:rPr>
      <w:sz w:val="20"/>
      <w:szCs w:val="20"/>
    </w:rPr>
  </w:style>
  <w:style w:type="character" w:customStyle="1" w:styleId="FootnoteTextChar">
    <w:name w:val="Footnote Text Char"/>
    <w:basedOn w:val="DefaultParagraphFont"/>
    <w:link w:val="FootnoteText"/>
    <w:uiPriority w:val="99"/>
    <w:semiHidden/>
    <w:rsid w:val="00DE660D"/>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DE660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Number 5"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DE660D"/>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WPText">
    <w:name w:val="WP Text"/>
    <w:link w:val="WPTextChar"/>
    <w:rsid w:val="00CA6479"/>
    <w:pPr>
      <w:spacing w:after="0" w:line="240" w:lineRule="auto"/>
    </w:pPr>
    <w:rPr>
      <w:rFonts w:ascii="Times New Roman" w:eastAsia="Times New Roman" w:hAnsi="Times New Roman" w:cs="Times New Roman"/>
      <w:sz w:val="24"/>
      <w:szCs w:val="24"/>
    </w:rPr>
  </w:style>
  <w:style w:type="character" w:customStyle="1" w:styleId="WPTextChar">
    <w:name w:val="WP Text Char"/>
    <w:link w:val="WPText"/>
    <w:rsid w:val="00CA6479"/>
    <w:rPr>
      <w:rFonts w:ascii="Times New Roman" w:eastAsia="Times New Roman" w:hAnsi="Times New Roman" w:cs="Times New Roman"/>
      <w:sz w:val="24"/>
      <w:szCs w:val="24"/>
    </w:rPr>
  </w:style>
  <w:style w:type="paragraph" w:styleId="ListParagraph">
    <w:name w:val="List Paragraph"/>
    <w:basedOn w:val="Normal"/>
    <w:uiPriority w:val="34"/>
    <w:qFormat/>
    <w:rsid w:val="00E073EF"/>
    <w:pPr>
      <w:ind w:left="720"/>
      <w:contextualSpacing/>
    </w:pPr>
  </w:style>
  <w:style w:type="character" w:customStyle="1" w:styleId="Heading4Char">
    <w:name w:val="Heading 4 Char"/>
    <w:basedOn w:val="DefaultParagraphFont"/>
    <w:link w:val="Heading4"/>
    <w:rsid w:val="00DE660D"/>
    <w:rPr>
      <w:rFonts w:asciiTheme="majorHAnsi" w:eastAsiaTheme="majorEastAsia" w:hAnsiTheme="majorHAnsi" w:cstheme="majorBidi"/>
      <w:b/>
      <w:bCs/>
      <w:i/>
      <w:iCs/>
      <w:color w:val="4F81BD" w:themeColor="accent1"/>
      <w:sz w:val="24"/>
      <w:szCs w:val="24"/>
    </w:rPr>
  </w:style>
  <w:style w:type="paragraph" w:styleId="EndnoteText">
    <w:name w:val="endnote text"/>
    <w:basedOn w:val="Normal"/>
    <w:link w:val="EndnoteTextChar"/>
    <w:semiHidden/>
    <w:rsid w:val="00DE660D"/>
    <w:rPr>
      <w:sz w:val="20"/>
      <w:szCs w:val="20"/>
    </w:rPr>
  </w:style>
  <w:style w:type="character" w:customStyle="1" w:styleId="EndnoteTextChar">
    <w:name w:val="Endnote Text Char"/>
    <w:basedOn w:val="DefaultParagraphFont"/>
    <w:link w:val="EndnoteText"/>
    <w:semiHidden/>
    <w:rsid w:val="00DE660D"/>
    <w:rPr>
      <w:rFonts w:ascii="Times New Roman" w:eastAsia="Times New Roman" w:hAnsi="Times New Roman" w:cs="Times New Roman"/>
      <w:sz w:val="20"/>
      <w:szCs w:val="20"/>
    </w:rPr>
  </w:style>
  <w:style w:type="character" w:styleId="EndnoteReference">
    <w:name w:val="endnote reference"/>
    <w:semiHidden/>
    <w:rsid w:val="00DE660D"/>
    <w:rPr>
      <w:vertAlign w:val="superscript"/>
    </w:rPr>
  </w:style>
  <w:style w:type="character" w:styleId="PageNumber">
    <w:name w:val="page number"/>
    <w:rsid w:val="00DE660D"/>
    <w:rPr>
      <w:rFonts w:ascii="Arial" w:hAnsi="Arial"/>
      <w:sz w:val="20"/>
    </w:rPr>
  </w:style>
  <w:style w:type="paragraph" w:customStyle="1" w:styleId="Normal2">
    <w:name w:val="Normal2"/>
    <w:basedOn w:val="Normal"/>
    <w:next w:val="Normal"/>
    <w:link w:val="Normal2Char"/>
    <w:rsid w:val="00DE660D"/>
    <w:pPr>
      <w:spacing w:line="280" w:lineRule="atLeast"/>
    </w:pPr>
  </w:style>
  <w:style w:type="character" w:customStyle="1" w:styleId="Normal2Char">
    <w:name w:val="Normal2 Char"/>
    <w:link w:val="Normal2"/>
    <w:rsid w:val="00DE660D"/>
    <w:rPr>
      <w:rFonts w:ascii="Times New Roman" w:eastAsia="Times New Roman" w:hAnsi="Times New Roman" w:cs="Times New Roman"/>
      <w:sz w:val="24"/>
      <w:szCs w:val="24"/>
    </w:rPr>
  </w:style>
  <w:style w:type="paragraph" w:styleId="NormalWeb">
    <w:name w:val="Normal (Web)"/>
    <w:basedOn w:val="Normal"/>
    <w:rsid w:val="00DE660D"/>
    <w:pPr>
      <w:spacing w:before="100" w:beforeAutospacing="1" w:after="100" w:afterAutospacing="1"/>
    </w:pPr>
  </w:style>
  <w:style w:type="paragraph" w:customStyle="1" w:styleId="CharChar1">
    <w:name w:val="Char Char1"/>
    <w:basedOn w:val="Normal"/>
    <w:rsid w:val="00DE660D"/>
    <w:pPr>
      <w:spacing w:after="160" w:line="240" w:lineRule="exact"/>
    </w:pPr>
    <w:rPr>
      <w:rFonts w:ascii="Verdana" w:hAnsi="Verdana"/>
      <w:sz w:val="20"/>
      <w:szCs w:val="20"/>
    </w:rPr>
  </w:style>
  <w:style w:type="paragraph" w:customStyle="1" w:styleId="Caption1">
    <w:name w:val="Caption1"/>
    <w:autoRedefine/>
    <w:rsid w:val="00DE660D"/>
    <w:pPr>
      <w:keepNext/>
      <w:spacing w:after="0" w:line="240" w:lineRule="auto"/>
      <w:ind w:right="-360"/>
      <w:jc w:val="center"/>
    </w:pPr>
    <w:rPr>
      <w:rFonts w:eastAsia="Times New Roman" w:cstheme="minorHAnsi"/>
      <w:b/>
      <w:bCs/>
      <w:sz w:val="20"/>
      <w:szCs w:val="20"/>
    </w:rPr>
  </w:style>
  <w:style w:type="paragraph" w:styleId="ListNumber5">
    <w:name w:val="List Number 5"/>
    <w:basedOn w:val="Normal"/>
    <w:rsid w:val="00DE660D"/>
    <w:pPr>
      <w:numPr>
        <w:numId w:val="28"/>
      </w:numPr>
    </w:pPr>
  </w:style>
  <w:style w:type="paragraph" w:styleId="TOC1">
    <w:name w:val="toc 1"/>
    <w:basedOn w:val="Normal"/>
    <w:next w:val="Normal"/>
    <w:autoRedefine/>
    <w:semiHidden/>
    <w:rsid w:val="00DE660D"/>
    <w:pPr>
      <w:tabs>
        <w:tab w:val="right" w:leader="dot" w:pos="9800"/>
      </w:tabs>
      <w:spacing w:before="60" w:after="60"/>
    </w:pPr>
  </w:style>
  <w:style w:type="paragraph" w:styleId="DocumentMap">
    <w:name w:val="Document Map"/>
    <w:basedOn w:val="Normal"/>
    <w:link w:val="DocumentMapChar"/>
    <w:semiHidden/>
    <w:rsid w:val="00DE660D"/>
    <w:pPr>
      <w:shd w:val="clear" w:color="auto" w:fill="000080"/>
    </w:pPr>
    <w:rPr>
      <w:rFonts w:ascii="Tahoma" w:hAnsi="Tahoma" w:cs="Tahoma"/>
    </w:rPr>
  </w:style>
  <w:style w:type="character" w:customStyle="1" w:styleId="DocumentMapChar">
    <w:name w:val="Document Map Char"/>
    <w:basedOn w:val="DefaultParagraphFont"/>
    <w:link w:val="DocumentMap"/>
    <w:semiHidden/>
    <w:rsid w:val="00DE660D"/>
    <w:rPr>
      <w:rFonts w:ascii="Tahoma" w:eastAsia="Times New Roman" w:hAnsi="Tahoma" w:cs="Tahoma"/>
      <w:sz w:val="24"/>
      <w:szCs w:val="24"/>
      <w:shd w:val="clear" w:color="auto" w:fill="000080"/>
    </w:rPr>
  </w:style>
  <w:style w:type="paragraph" w:styleId="FootnoteText">
    <w:name w:val="footnote text"/>
    <w:basedOn w:val="Normal"/>
    <w:link w:val="FootnoteTextChar"/>
    <w:uiPriority w:val="99"/>
    <w:semiHidden/>
    <w:unhideWhenUsed/>
    <w:rsid w:val="00DE660D"/>
    <w:rPr>
      <w:sz w:val="20"/>
      <w:szCs w:val="20"/>
    </w:rPr>
  </w:style>
  <w:style w:type="character" w:customStyle="1" w:styleId="FootnoteTextChar">
    <w:name w:val="Footnote Text Char"/>
    <w:basedOn w:val="DefaultParagraphFont"/>
    <w:link w:val="FootnoteText"/>
    <w:uiPriority w:val="99"/>
    <w:semiHidden/>
    <w:rsid w:val="00DE660D"/>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DE660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6314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oleObject" Target="embeddings/Microsoft_Excel_97-2003_Worksheet1.xls"/><Relationship Id="rId34" Type="http://schemas.openxmlformats.org/officeDocument/2006/relationships/hyperlink" Target="http://www.pentairpool.com/pdfs/IntelliFloOm.pdf" TargetMode="Externa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oleObject" Target="embeddings/Microsoft_Excel_97-2003_Worksheet3.xls"/><Relationship Id="rId33" Type="http://schemas.openxmlformats.org/officeDocument/2006/relationships/package" Target="embeddings/Microsoft_Excel_Worksheet4.xls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Excel_97-2003_Worksheet2.xls"/><Relationship Id="rId28" Type="http://schemas.openxmlformats.org/officeDocument/2006/relationships/image" Target="media/image12.emf"/><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package" Target="embeddings/Microsoft_Excel_Macro-Enabled_Worksheet1.xlsm"/><Relationship Id="rId31"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package" Target="embeddings/Microsoft_Excel_Worksheet2.xlsx"/><Relationship Id="rId30" Type="http://schemas.openxmlformats.org/officeDocument/2006/relationships/image" Target="media/image13.emf"/><Relationship Id="rId35" Type="http://schemas.openxmlformats.org/officeDocument/2006/relationships/hyperlink" Target="http://www.sce.com/NR/rdonlyres/E8FB5F93-6512-4E00-8D49-501A29A570F8/0/2008_VariableSpeedLis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0AE922-2301-4319-8CF7-F418198AE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44</Pages>
  <Words>12852</Words>
  <Characters>73259</Characters>
  <Application>Microsoft Office Word</Application>
  <DocSecurity>0</DocSecurity>
  <Lines>610</Lines>
  <Paragraphs>171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85940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2014-06-19T15:43:00Z</dcterms:created>
  <dcterms:modified xsi:type="dcterms:W3CDTF">2014-06-19T15:45:00Z</dcterms:modified>
</cp:coreProperties>
</file>